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FB82" w14:textId="45ABD430" w:rsidR="00311CC3" w:rsidRPr="00DA29D7" w:rsidRDefault="00CF05D0" w:rsidP="00DA29D7">
      <w:pPr>
        <w:jc w:val="right"/>
        <w:rPr>
          <w:i/>
          <w:lang w:val="sr-Cyrl-CS"/>
        </w:rPr>
      </w:pPr>
      <w:r>
        <w:rPr>
          <w:i/>
          <w:noProof/>
          <w:lang w:val="sr-Cyrl-CS"/>
        </w:rPr>
        <w:t>Верзија</w:t>
      </w:r>
      <w:r w:rsidRPr="00DA29D7">
        <w:rPr>
          <w:i/>
          <w:noProof/>
          <w:lang w:val="sr-Cyrl-CS"/>
        </w:rPr>
        <w:t xml:space="preserve"> 1.0 </w:t>
      </w:r>
      <w:r>
        <w:rPr>
          <w:i/>
          <w:noProof/>
          <w:lang w:val="sr-Cyrl-CS"/>
        </w:rPr>
        <w:t>од</w:t>
      </w:r>
      <w:r w:rsidRPr="00DA29D7">
        <w:rPr>
          <w:i/>
          <w:noProof/>
          <w:lang w:val="sr-Cyrl-CS"/>
        </w:rPr>
        <w:t xml:space="preserve"> 1</w:t>
      </w:r>
      <w:r w:rsidR="005B701F">
        <w:rPr>
          <w:i/>
          <w:noProof/>
          <w:lang w:val="sr-Cyrl-CS"/>
        </w:rPr>
        <w:t>5</w:t>
      </w:r>
      <w:r w:rsidRPr="00DA29D7">
        <w:rPr>
          <w:i/>
          <w:noProof/>
          <w:lang w:val="sr-Cyrl-CS"/>
        </w:rPr>
        <w:t>.0</w:t>
      </w:r>
      <w:r w:rsidR="005B701F">
        <w:rPr>
          <w:i/>
          <w:noProof/>
          <w:lang w:val="sr-Cyrl-CS"/>
        </w:rPr>
        <w:t>5</w:t>
      </w:r>
      <w:r w:rsidRPr="00DA29D7">
        <w:rPr>
          <w:i/>
          <w:noProof/>
          <w:lang w:val="sr-Cyrl-CS"/>
        </w:rPr>
        <w:t>.2020.</w:t>
      </w:r>
    </w:p>
    <w:p w14:paraId="77D86950" w14:textId="77777777" w:rsidR="00311CC3" w:rsidRPr="009E4D51" w:rsidRDefault="00B31108" w:rsidP="009E4D51">
      <w:pPr>
        <w:jc w:val="both"/>
        <w:rPr>
          <w:lang w:val="sr-Cyrl-RS"/>
        </w:rPr>
      </w:pPr>
      <w:r w:rsidRPr="009E4D51">
        <w:rPr>
          <w:lang w:val="sr-Cyrl-RS"/>
        </w:rPr>
        <w:t>______________________________________________________________________________</w:t>
      </w:r>
    </w:p>
    <w:p w14:paraId="444D2004" w14:textId="77777777" w:rsidR="00B31108" w:rsidRPr="009E4D51" w:rsidRDefault="00B31108" w:rsidP="009E4D51">
      <w:pPr>
        <w:jc w:val="both"/>
        <w:rPr>
          <w:lang w:val="sr-Cyrl-RS"/>
        </w:rPr>
      </w:pPr>
    </w:p>
    <w:p w14:paraId="5DD22054" w14:textId="77777777" w:rsidR="00311CC3" w:rsidRPr="009E4D51" w:rsidRDefault="00311CC3" w:rsidP="009E4D51">
      <w:pPr>
        <w:jc w:val="both"/>
        <w:rPr>
          <w:lang w:val="sr-Cyrl-RS"/>
        </w:rPr>
      </w:pPr>
      <w:r w:rsidRPr="009E4D51">
        <w:rPr>
          <w:lang w:val="sr-Cyrl-RS"/>
        </w:rPr>
        <w:t>РЕПУБЛИКА СРБИЈА</w:t>
      </w:r>
    </w:p>
    <w:p w14:paraId="612F1F6A" w14:textId="77777777" w:rsidR="00311CC3" w:rsidRPr="009E4D51" w:rsidRDefault="00311CC3" w:rsidP="009E4D51">
      <w:pPr>
        <w:jc w:val="both"/>
        <w:rPr>
          <w:b/>
          <w:lang w:val="sr-Cyrl-RS"/>
        </w:rPr>
      </w:pPr>
      <w:r w:rsidRPr="009E4D51">
        <w:rPr>
          <w:b/>
          <w:lang w:val="sr-Cyrl-RS"/>
        </w:rPr>
        <w:t xml:space="preserve">МИНИСТАРСТВО </w:t>
      </w:r>
      <w:r w:rsidR="00B772A6" w:rsidRPr="009E4D51">
        <w:rPr>
          <w:b/>
          <w:lang w:val="sr-Cyrl-RS"/>
        </w:rPr>
        <w:t>ПРИВРЕДЕ</w:t>
      </w:r>
    </w:p>
    <w:p w14:paraId="67D50ABC" w14:textId="77777777" w:rsidR="00311CC3" w:rsidRPr="009E4D51" w:rsidRDefault="00311CC3" w:rsidP="009E4D51">
      <w:pPr>
        <w:jc w:val="both"/>
        <w:rPr>
          <w:b/>
          <w:lang w:val="sr-Cyrl-RS"/>
        </w:rPr>
      </w:pPr>
    </w:p>
    <w:p w14:paraId="7309B758" w14:textId="77777777" w:rsidR="00311CC3" w:rsidRPr="009E4D51" w:rsidRDefault="00311CC3" w:rsidP="009E4D51">
      <w:pPr>
        <w:jc w:val="both"/>
        <w:rPr>
          <w:b/>
          <w:lang w:val="sr-Cyrl-RS"/>
        </w:rPr>
      </w:pPr>
    </w:p>
    <w:p w14:paraId="56CB9E22" w14:textId="77777777" w:rsidR="00311CC3" w:rsidRPr="009E4D51" w:rsidRDefault="003230B2" w:rsidP="009E4D51">
      <w:pPr>
        <w:jc w:val="both"/>
        <w:rPr>
          <w:lang w:val="sr-Cyrl-RS"/>
        </w:rPr>
      </w:pPr>
      <w:r w:rsidRPr="009E4D51">
        <w:rPr>
          <w:lang w:val="sr-Cyrl-RS"/>
        </w:rPr>
        <w:t>Кнеза Милоша 20</w:t>
      </w:r>
      <w:r w:rsidR="00311CC3" w:rsidRPr="009E4D51">
        <w:rPr>
          <w:lang w:val="sr-Cyrl-RS"/>
        </w:rPr>
        <w:t>, 11000 Београд</w:t>
      </w:r>
    </w:p>
    <w:p w14:paraId="5C7E5F3C" w14:textId="77777777" w:rsidR="00311CC3" w:rsidRPr="009E4D51" w:rsidRDefault="00B31108" w:rsidP="009E4D51">
      <w:pPr>
        <w:jc w:val="both"/>
        <w:rPr>
          <w:lang w:val="sr-Cyrl-RS"/>
        </w:rPr>
      </w:pPr>
      <w:r w:rsidRPr="009E4D51">
        <w:rPr>
          <w:lang w:val="sr-Cyrl-RS"/>
        </w:rPr>
        <w:t>______________________________________________________________________________</w:t>
      </w:r>
    </w:p>
    <w:p w14:paraId="77185550" w14:textId="77777777" w:rsidR="00311CC3" w:rsidRPr="009E4D51" w:rsidRDefault="00311CC3" w:rsidP="009E4D51">
      <w:pPr>
        <w:jc w:val="both"/>
        <w:rPr>
          <w:lang w:val="sr-Cyrl-RS"/>
        </w:rPr>
      </w:pPr>
    </w:p>
    <w:p w14:paraId="7B8DDA11" w14:textId="77777777" w:rsidR="00311CC3" w:rsidRPr="009E4D51" w:rsidRDefault="00311CC3" w:rsidP="009E4D51">
      <w:pPr>
        <w:jc w:val="both"/>
        <w:rPr>
          <w:lang w:val="sr-Cyrl-RS"/>
        </w:rPr>
      </w:pPr>
    </w:p>
    <w:p w14:paraId="0BF3AFB2" w14:textId="77777777" w:rsidR="00311CC3" w:rsidRPr="009E4D51" w:rsidRDefault="00311CC3" w:rsidP="009E4D51">
      <w:pPr>
        <w:jc w:val="both"/>
        <w:rPr>
          <w:lang w:val="sr-Cyrl-RS"/>
        </w:rPr>
      </w:pPr>
    </w:p>
    <w:p w14:paraId="1EA7FA56" w14:textId="77777777" w:rsidR="00311CC3" w:rsidRPr="009E4D51" w:rsidRDefault="00311CC3" w:rsidP="009E4D51">
      <w:pPr>
        <w:jc w:val="both"/>
        <w:rPr>
          <w:lang w:val="sr-Cyrl-RS"/>
        </w:rPr>
      </w:pPr>
    </w:p>
    <w:p w14:paraId="2D3B7156" w14:textId="77777777" w:rsidR="00311CC3" w:rsidRPr="009E4D51" w:rsidRDefault="00311CC3" w:rsidP="009E4D51">
      <w:pPr>
        <w:jc w:val="both"/>
        <w:rPr>
          <w:lang w:val="sr-Cyrl-RS"/>
        </w:rPr>
      </w:pPr>
    </w:p>
    <w:p w14:paraId="5C77BDA4" w14:textId="77777777" w:rsidR="00311CC3" w:rsidRPr="009E4D51" w:rsidRDefault="00311CC3" w:rsidP="009E4D51">
      <w:pPr>
        <w:jc w:val="both"/>
        <w:rPr>
          <w:lang w:val="sr-Cyrl-RS"/>
        </w:rPr>
      </w:pPr>
    </w:p>
    <w:p w14:paraId="78B32EC4" w14:textId="55AA5842" w:rsidR="00821C86" w:rsidRPr="009E4D51" w:rsidRDefault="00821C86" w:rsidP="009E4D51">
      <w:pPr>
        <w:jc w:val="center"/>
        <w:rPr>
          <w:b/>
          <w:lang w:val="sr-Cyrl-RS"/>
        </w:rPr>
      </w:pPr>
      <w:r w:rsidRPr="009E4D51">
        <w:rPr>
          <w:b/>
          <w:lang w:val="sr-Cyrl-RS"/>
        </w:rPr>
        <w:t xml:space="preserve">УПУТСТВО </w:t>
      </w:r>
      <w:r w:rsidR="00A76043" w:rsidRPr="009E4D51">
        <w:rPr>
          <w:b/>
          <w:lang w:val="sr-Cyrl-RS"/>
        </w:rPr>
        <w:t xml:space="preserve">О НАЧИНУ СПРОВОЂЕЊА </w:t>
      </w:r>
    </w:p>
    <w:p w14:paraId="0D160E84" w14:textId="77777777" w:rsidR="00821C86" w:rsidRPr="009E4D51" w:rsidRDefault="00311CC3" w:rsidP="009E4D51">
      <w:pPr>
        <w:jc w:val="center"/>
        <w:rPr>
          <w:b/>
          <w:lang w:val="sr-Cyrl-RS"/>
        </w:rPr>
      </w:pPr>
      <w:r w:rsidRPr="009E4D51">
        <w:rPr>
          <w:b/>
          <w:lang w:val="sr-Cyrl-RS"/>
        </w:rPr>
        <w:t xml:space="preserve">ПРОГРАМА ПОДРШКЕ МАЛИМ </w:t>
      </w:r>
      <w:r w:rsidR="007869D8" w:rsidRPr="009E4D51">
        <w:rPr>
          <w:b/>
          <w:lang w:val="sr-Cyrl-RS"/>
        </w:rPr>
        <w:t xml:space="preserve">И СРЕДЊИМ </w:t>
      </w:r>
      <w:r w:rsidRPr="009E4D51">
        <w:rPr>
          <w:b/>
          <w:lang w:val="sr-Cyrl-RS"/>
        </w:rPr>
        <w:t xml:space="preserve">ПРЕДУЗЕЋИМА </w:t>
      </w:r>
    </w:p>
    <w:p w14:paraId="2237946E" w14:textId="77777777" w:rsidR="00311CC3" w:rsidRPr="009E4D51" w:rsidRDefault="00311CC3" w:rsidP="009E4D51">
      <w:pPr>
        <w:jc w:val="center"/>
        <w:rPr>
          <w:b/>
          <w:lang w:val="sr-Cyrl-RS"/>
        </w:rPr>
      </w:pPr>
      <w:r w:rsidRPr="009E4D51">
        <w:rPr>
          <w:b/>
          <w:lang w:val="sr-Cyrl-RS"/>
        </w:rPr>
        <w:t>ЗА НАБАВКУ ОПРЕМЕ У 20</w:t>
      </w:r>
      <w:r w:rsidR="00821C86" w:rsidRPr="009E4D51">
        <w:rPr>
          <w:b/>
          <w:lang w:val="sr-Cyrl-RS"/>
        </w:rPr>
        <w:t>20</w:t>
      </w:r>
      <w:r w:rsidRPr="009E4D51">
        <w:rPr>
          <w:b/>
          <w:lang w:val="sr-Cyrl-RS"/>
        </w:rPr>
        <w:t>. ГОДИНИ</w:t>
      </w:r>
    </w:p>
    <w:p w14:paraId="4945F576" w14:textId="77777777" w:rsidR="00311CC3" w:rsidRPr="009E4D51" w:rsidRDefault="00311CC3" w:rsidP="009E4D51">
      <w:pPr>
        <w:jc w:val="center"/>
        <w:rPr>
          <w:lang w:val="sr-Cyrl-RS"/>
        </w:rPr>
      </w:pPr>
    </w:p>
    <w:p w14:paraId="1BE67DDF" w14:textId="77777777" w:rsidR="00311CC3" w:rsidRPr="009E4D51" w:rsidRDefault="00311CC3" w:rsidP="009E4D51">
      <w:pPr>
        <w:jc w:val="both"/>
        <w:rPr>
          <w:lang w:val="sr-Cyrl-RS"/>
        </w:rPr>
      </w:pPr>
    </w:p>
    <w:p w14:paraId="74778ADB" w14:textId="77777777" w:rsidR="00311CC3" w:rsidRPr="009E4D51" w:rsidRDefault="00311CC3" w:rsidP="009E4D51">
      <w:pPr>
        <w:jc w:val="both"/>
        <w:rPr>
          <w:lang w:val="sr-Cyrl-RS"/>
        </w:rPr>
      </w:pPr>
    </w:p>
    <w:p w14:paraId="2916F244" w14:textId="77777777" w:rsidR="00311CC3" w:rsidRPr="009E4D51" w:rsidRDefault="00311CC3" w:rsidP="009E4D51">
      <w:pPr>
        <w:jc w:val="both"/>
        <w:rPr>
          <w:lang w:val="sr-Cyrl-RS"/>
        </w:rPr>
      </w:pPr>
    </w:p>
    <w:p w14:paraId="7058D42C" w14:textId="77777777" w:rsidR="00311CC3" w:rsidRPr="009E4D51" w:rsidRDefault="00311CC3" w:rsidP="009E4D51">
      <w:pPr>
        <w:jc w:val="both"/>
        <w:rPr>
          <w:lang w:val="sr-Cyrl-RS"/>
        </w:rPr>
      </w:pPr>
    </w:p>
    <w:p w14:paraId="1AD0820A" w14:textId="77777777" w:rsidR="00311CC3" w:rsidRPr="009E4D51" w:rsidRDefault="00311CC3" w:rsidP="009E4D51">
      <w:pPr>
        <w:jc w:val="both"/>
        <w:rPr>
          <w:lang w:val="sr-Cyrl-RS"/>
        </w:rPr>
      </w:pPr>
    </w:p>
    <w:p w14:paraId="4C197C65" w14:textId="77777777" w:rsidR="00311CC3" w:rsidRPr="009E4D51" w:rsidRDefault="00311CC3" w:rsidP="009E4D51">
      <w:pPr>
        <w:jc w:val="both"/>
        <w:rPr>
          <w:lang w:val="sr-Cyrl-RS"/>
        </w:rPr>
      </w:pPr>
    </w:p>
    <w:p w14:paraId="08C60277" w14:textId="77777777" w:rsidR="00311CC3" w:rsidRPr="009E4D51" w:rsidRDefault="00311CC3" w:rsidP="009E4D51">
      <w:pPr>
        <w:jc w:val="both"/>
        <w:rPr>
          <w:lang w:val="sr-Cyrl-RS"/>
        </w:rPr>
      </w:pPr>
    </w:p>
    <w:p w14:paraId="2F59458E" w14:textId="77777777" w:rsidR="00311CC3" w:rsidRPr="009E4D51" w:rsidRDefault="00311CC3" w:rsidP="009E4D51">
      <w:pPr>
        <w:jc w:val="both"/>
        <w:rPr>
          <w:lang w:val="sr-Cyrl-RS"/>
        </w:rPr>
      </w:pPr>
    </w:p>
    <w:p w14:paraId="0ECE2684" w14:textId="77777777" w:rsidR="00BF63CC" w:rsidRPr="009E4D51" w:rsidRDefault="00BF63CC" w:rsidP="009E4D51">
      <w:pPr>
        <w:jc w:val="both"/>
        <w:rPr>
          <w:lang w:val="sr-Cyrl-RS"/>
        </w:rPr>
      </w:pPr>
    </w:p>
    <w:p w14:paraId="15A845D6" w14:textId="77777777" w:rsidR="00BF63CC" w:rsidRPr="009E4D51" w:rsidRDefault="00BF63CC" w:rsidP="009E4D51">
      <w:pPr>
        <w:jc w:val="both"/>
        <w:rPr>
          <w:lang w:val="sr-Cyrl-RS"/>
        </w:rPr>
      </w:pPr>
    </w:p>
    <w:p w14:paraId="738BD8D6" w14:textId="77777777" w:rsidR="00BF63CC" w:rsidRPr="009E4D51" w:rsidRDefault="00BF63CC" w:rsidP="009E4D51">
      <w:pPr>
        <w:jc w:val="both"/>
        <w:rPr>
          <w:lang w:val="sr-Cyrl-RS"/>
        </w:rPr>
      </w:pPr>
    </w:p>
    <w:p w14:paraId="570A8F7D" w14:textId="77777777" w:rsidR="00BF63CC" w:rsidRPr="009E4D51" w:rsidRDefault="00BF63CC" w:rsidP="009E4D51">
      <w:pPr>
        <w:jc w:val="both"/>
        <w:rPr>
          <w:lang w:val="sr-Cyrl-RS"/>
        </w:rPr>
      </w:pPr>
    </w:p>
    <w:p w14:paraId="4B2F9117" w14:textId="77777777" w:rsidR="00311CC3" w:rsidRPr="009E4D51" w:rsidRDefault="00311CC3" w:rsidP="009E4D51">
      <w:pPr>
        <w:jc w:val="both"/>
        <w:rPr>
          <w:lang w:val="sr-Cyrl-RS"/>
        </w:rPr>
      </w:pPr>
    </w:p>
    <w:p w14:paraId="7ADE01A8" w14:textId="77777777" w:rsidR="00311CC3" w:rsidRPr="009E4D51" w:rsidRDefault="00311CC3" w:rsidP="009E4D51">
      <w:pPr>
        <w:jc w:val="both"/>
        <w:rPr>
          <w:lang w:val="sr-Cyrl-RS"/>
        </w:rPr>
      </w:pPr>
    </w:p>
    <w:p w14:paraId="31F29639" w14:textId="77777777" w:rsidR="00311CC3" w:rsidRPr="009E4D51" w:rsidRDefault="00311CC3" w:rsidP="009E4D51">
      <w:pPr>
        <w:jc w:val="both"/>
        <w:rPr>
          <w:lang w:val="sr-Cyrl-RS"/>
        </w:rPr>
      </w:pPr>
    </w:p>
    <w:p w14:paraId="4279DCDA" w14:textId="77777777" w:rsidR="00311CC3" w:rsidRPr="009E4D51" w:rsidRDefault="00311CC3" w:rsidP="009E4D51">
      <w:pPr>
        <w:jc w:val="both"/>
        <w:rPr>
          <w:lang w:val="sr-Cyrl-RS"/>
        </w:rPr>
      </w:pPr>
    </w:p>
    <w:p w14:paraId="581A705C" w14:textId="77777777" w:rsidR="00311CC3" w:rsidRPr="009E4D51" w:rsidRDefault="00311CC3" w:rsidP="009E4D51">
      <w:pPr>
        <w:jc w:val="both"/>
        <w:rPr>
          <w:lang w:val="sr-Cyrl-RS"/>
        </w:rPr>
      </w:pPr>
    </w:p>
    <w:p w14:paraId="0955591C" w14:textId="77777777" w:rsidR="00311CC3" w:rsidRPr="009E4D51" w:rsidRDefault="00311CC3" w:rsidP="009E4D51">
      <w:pPr>
        <w:jc w:val="both"/>
        <w:rPr>
          <w:lang w:val="sr-Cyrl-RS"/>
        </w:rPr>
      </w:pPr>
    </w:p>
    <w:p w14:paraId="2A4838ED" w14:textId="77777777" w:rsidR="00311CC3" w:rsidRPr="009E4D51" w:rsidRDefault="00311CC3" w:rsidP="009E4D51">
      <w:pPr>
        <w:jc w:val="both"/>
        <w:rPr>
          <w:lang w:val="sr-Cyrl-RS"/>
        </w:rPr>
      </w:pPr>
    </w:p>
    <w:p w14:paraId="2FBCA6F4" w14:textId="77777777" w:rsidR="00311CC3" w:rsidRPr="009E4D51" w:rsidRDefault="00311CC3" w:rsidP="009E4D51">
      <w:pPr>
        <w:jc w:val="both"/>
        <w:rPr>
          <w:lang w:val="sr-Cyrl-RS"/>
        </w:rPr>
      </w:pPr>
    </w:p>
    <w:p w14:paraId="735DA3B9" w14:textId="77777777" w:rsidR="00311CC3" w:rsidRPr="009E4D51" w:rsidRDefault="00311CC3" w:rsidP="009E4D51">
      <w:pPr>
        <w:jc w:val="both"/>
        <w:rPr>
          <w:lang w:val="sr-Cyrl-RS"/>
        </w:rPr>
      </w:pPr>
    </w:p>
    <w:p w14:paraId="6A5EDC2D" w14:textId="77777777" w:rsidR="00311CC3" w:rsidRPr="009E4D51" w:rsidRDefault="00311CC3" w:rsidP="009E4D51">
      <w:pPr>
        <w:jc w:val="both"/>
        <w:rPr>
          <w:lang w:val="sr-Cyrl-RS"/>
        </w:rPr>
      </w:pPr>
    </w:p>
    <w:p w14:paraId="5431A0CF" w14:textId="77777777" w:rsidR="00311CC3" w:rsidRPr="009E4D51" w:rsidRDefault="00311CC3" w:rsidP="009E4D51">
      <w:pPr>
        <w:jc w:val="both"/>
        <w:rPr>
          <w:lang w:val="sr-Cyrl-RS"/>
        </w:rPr>
      </w:pPr>
    </w:p>
    <w:p w14:paraId="0EF305B6" w14:textId="77777777" w:rsidR="00311CC3" w:rsidRPr="009E4D51" w:rsidRDefault="00311CC3" w:rsidP="009E4D51">
      <w:pPr>
        <w:jc w:val="both"/>
        <w:rPr>
          <w:lang w:val="sr-Cyrl-RS"/>
        </w:rPr>
      </w:pPr>
    </w:p>
    <w:p w14:paraId="1C2EC8CC" w14:textId="77777777" w:rsidR="00311CC3" w:rsidRPr="009E4D51" w:rsidRDefault="00311CC3" w:rsidP="009E4D51">
      <w:pPr>
        <w:jc w:val="both"/>
        <w:rPr>
          <w:lang w:val="sr-Cyrl-RS"/>
        </w:rPr>
      </w:pPr>
    </w:p>
    <w:p w14:paraId="49D9FDFE" w14:textId="77777777" w:rsidR="00311CC3" w:rsidRPr="009E4D51" w:rsidRDefault="00311CC3" w:rsidP="009E4D51">
      <w:pPr>
        <w:jc w:val="both"/>
        <w:rPr>
          <w:lang w:val="sr-Cyrl-RS"/>
        </w:rPr>
      </w:pPr>
    </w:p>
    <w:p w14:paraId="4AF1E8D7" w14:textId="77777777" w:rsidR="00F4067E" w:rsidRPr="00DB123D" w:rsidRDefault="00F4067E" w:rsidP="009E4D51">
      <w:pPr>
        <w:jc w:val="both"/>
        <w:rPr>
          <w:b/>
          <w:bCs/>
          <w:color w:val="000000"/>
          <w:lang w:val="sr-Cyrl-RS" w:eastAsia="en-GB"/>
        </w:rPr>
      </w:pPr>
    </w:p>
    <w:p w14:paraId="3D7E6BB4" w14:textId="77777777" w:rsidR="00B52CCB" w:rsidRPr="009E4D51" w:rsidRDefault="00B52CCB" w:rsidP="009E4D51">
      <w:pPr>
        <w:jc w:val="both"/>
        <w:rPr>
          <w:b/>
          <w:bCs/>
          <w:color w:val="000000"/>
          <w:lang w:val="sr-Cyrl-RS" w:eastAsia="en-GB"/>
        </w:rPr>
      </w:pPr>
    </w:p>
    <w:p w14:paraId="35F6ABF0" w14:textId="77777777" w:rsidR="00B52CCB" w:rsidRPr="0047080C" w:rsidRDefault="00B52CCB" w:rsidP="009E4D51">
      <w:pPr>
        <w:jc w:val="both"/>
        <w:rPr>
          <w:b/>
          <w:bCs/>
          <w:color w:val="000000"/>
          <w:lang w:val="sr-Cyrl-RS" w:eastAsia="en-GB"/>
        </w:rPr>
      </w:pPr>
    </w:p>
    <w:p w14:paraId="532EDDF8" w14:textId="77777777" w:rsidR="00311CC3" w:rsidRPr="0047080C" w:rsidRDefault="00311CC3" w:rsidP="009E4D51">
      <w:pPr>
        <w:jc w:val="both"/>
        <w:rPr>
          <w:b/>
          <w:bCs/>
          <w:color w:val="000000"/>
          <w:lang w:val="sr-Cyrl-RS" w:eastAsia="en-GB"/>
        </w:rPr>
      </w:pPr>
      <w:r w:rsidRPr="0047080C">
        <w:rPr>
          <w:b/>
          <w:bCs/>
          <w:color w:val="000000"/>
          <w:lang w:val="sr-Cyrl-RS" w:eastAsia="en-GB"/>
        </w:rPr>
        <w:lastRenderedPageBreak/>
        <w:t>Увод</w:t>
      </w:r>
    </w:p>
    <w:p w14:paraId="48064D62" w14:textId="77777777" w:rsidR="00A85946" w:rsidRPr="0047080C" w:rsidRDefault="00A85946" w:rsidP="009E4D51">
      <w:pPr>
        <w:jc w:val="both"/>
        <w:rPr>
          <w:b/>
          <w:bCs/>
          <w:color w:val="000000"/>
          <w:lang w:val="sr-Cyrl-RS" w:eastAsia="en-GB"/>
        </w:rPr>
      </w:pPr>
    </w:p>
    <w:p w14:paraId="34D37DB9" w14:textId="74E03A81" w:rsidR="00B31108" w:rsidRPr="00DB123D" w:rsidRDefault="00DC528C" w:rsidP="009E4D51">
      <w:pPr>
        <w:jc w:val="both"/>
        <w:rPr>
          <w:color w:val="000000"/>
          <w:lang w:val="sr-Cyrl-RS" w:eastAsia="en-GB"/>
        </w:rPr>
      </w:pPr>
      <w:r w:rsidRPr="00DB123D">
        <w:rPr>
          <w:color w:val="000000"/>
          <w:lang w:val="sr-Cyrl-RS" w:eastAsia="en-GB"/>
        </w:rPr>
        <w:tab/>
      </w:r>
      <w:r w:rsidR="00311CC3" w:rsidRPr="00DB123D">
        <w:rPr>
          <w:color w:val="000000"/>
          <w:lang w:val="sr-Cyrl-RS" w:eastAsia="en-GB"/>
        </w:rPr>
        <w:t xml:space="preserve">У </w:t>
      </w:r>
      <w:r w:rsidR="007008E6" w:rsidRPr="00DB123D">
        <w:rPr>
          <w:color w:val="000000"/>
          <w:lang w:val="sr-Cyrl-RS" w:eastAsia="en-GB"/>
        </w:rPr>
        <w:t>овом документу</w:t>
      </w:r>
      <w:r w:rsidR="00311CC3" w:rsidRPr="00DB123D">
        <w:rPr>
          <w:color w:val="000000"/>
          <w:lang w:val="sr-Cyrl-RS" w:eastAsia="en-GB"/>
        </w:rPr>
        <w:t xml:space="preserve"> су дате детаљне информације потенцијалним </w:t>
      </w:r>
      <w:r w:rsidR="00B14793" w:rsidRPr="00DB123D">
        <w:rPr>
          <w:color w:val="000000"/>
          <w:lang w:val="sr-Cyrl-RS" w:eastAsia="en-GB"/>
        </w:rPr>
        <w:t xml:space="preserve">корисницима </w:t>
      </w:r>
      <w:r w:rsidR="00436C13" w:rsidRPr="00DB123D">
        <w:rPr>
          <w:color w:val="000000"/>
          <w:lang w:val="sr-Cyrl-RS" w:eastAsia="en-GB"/>
        </w:rPr>
        <w:t>o</w:t>
      </w:r>
      <w:r w:rsidR="00311CC3" w:rsidRPr="00DB123D">
        <w:rPr>
          <w:color w:val="000000"/>
          <w:lang w:val="sr-Cyrl-RS" w:eastAsia="en-GB"/>
        </w:rPr>
        <w:t xml:space="preserve"> </w:t>
      </w:r>
      <w:r w:rsidR="00B058BA" w:rsidRPr="00DB123D">
        <w:rPr>
          <w:color w:val="000000"/>
          <w:lang w:val="sr-Cyrl-RS" w:eastAsia="en-GB"/>
        </w:rPr>
        <w:t xml:space="preserve">Програму </w:t>
      </w:r>
      <w:r w:rsidR="00311CC3" w:rsidRPr="00DB123D">
        <w:rPr>
          <w:lang w:val="sr-Cyrl-RS"/>
        </w:rPr>
        <w:t xml:space="preserve">подршке малим </w:t>
      </w:r>
      <w:r w:rsidR="007869D8" w:rsidRPr="00DB123D">
        <w:rPr>
          <w:lang w:val="sr-Cyrl-RS"/>
        </w:rPr>
        <w:t xml:space="preserve">и средњим </w:t>
      </w:r>
      <w:r w:rsidR="00DE49CF" w:rsidRPr="00DB123D">
        <w:rPr>
          <w:lang w:val="sr-Cyrl-RS"/>
        </w:rPr>
        <w:t xml:space="preserve">предузећима </w:t>
      </w:r>
      <w:r w:rsidR="00311CC3" w:rsidRPr="00DB123D">
        <w:rPr>
          <w:lang w:val="sr-Cyrl-RS"/>
        </w:rPr>
        <w:t>за набавку опреме у 20</w:t>
      </w:r>
      <w:r w:rsidR="00821C86" w:rsidRPr="00DB123D">
        <w:rPr>
          <w:lang w:val="sr-Cyrl-RS"/>
        </w:rPr>
        <w:t>20</w:t>
      </w:r>
      <w:r w:rsidR="00311CC3" w:rsidRPr="00DB123D">
        <w:rPr>
          <w:lang w:val="sr-Cyrl-RS"/>
        </w:rPr>
        <w:t>. години (у даљем тексту: Програм)</w:t>
      </w:r>
      <w:r w:rsidRPr="00DB123D">
        <w:rPr>
          <w:color w:val="000000"/>
          <w:lang w:val="sr-Cyrl-RS" w:eastAsia="en-GB"/>
        </w:rPr>
        <w:t xml:space="preserve">, па из тих разлога молимо да </w:t>
      </w:r>
      <w:r w:rsidR="00436C13" w:rsidRPr="00DB123D">
        <w:rPr>
          <w:color w:val="000000"/>
          <w:lang w:val="sr-Cyrl-RS" w:eastAsia="en-GB"/>
        </w:rPr>
        <w:t>га</w:t>
      </w:r>
      <w:r w:rsidRPr="00DB123D">
        <w:rPr>
          <w:color w:val="000000"/>
          <w:lang w:val="sr-Cyrl-RS" w:eastAsia="en-GB"/>
        </w:rPr>
        <w:t xml:space="preserve"> </w:t>
      </w:r>
      <w:r w:rsidR="00BA5A09">
        <w:rPr>
          <w:color w:val="000000"/>
          <w:lang w:val="sr-Cyrl-RS" w:eastAsia="en-GB"/>
        </w:rPr>
        <w:t>пажљиво</w:t>
      </w:r>
      <w:r w:rsidRPr="00DB123D">
        <w:rPr>
          <w:color w:val="000000"/>
          <w:lang w:val="sr-Cyrl-RS" w:eastAsia="en-GB"/>
        </w:rPr>
        <w:t xml:space="preserve"> прочита</w:t>
      </w:r>
      <w:r w:rsidR="00FD4D8D" w:rsidRPr="00DB123D">
        <w:rPr>
          <w:color w:val="000000"/>
          <w:lang w:val="sr-Cyrl-RS" w:eastAsia="en-GB"/>
        </w:rPr>
        <w:t>те</w:t>
      </w:r>
      <w:r w:rsidRPr="00DB123D">
        <w:rPr>
          <w:color w:val="000000"/>
          <w:lang w:val="sr-Cyrl-RS" w:eastAsia="en-GB"/>
        </w:rPr>
        <w:t xml:space="preserve"> како би</w:t>
      </w:r>
      <w:r w:rsidR="00B14793" w:rsidRPr="00DB123D">
        <w:rPr>
          <w:color w:val="000000"/>
          <w:lang w:val="sr-Cyrl-RS" w:eastAsia="en-GB"/>
        </w:rPr>
        <w:t>,</w:t>
      </w:r>
      <w:r w:rsidRPr="00DB123D">
        <w:rPr>
          <w:color w:val="000000"/>
          <w:lang w:val="sr-Cyrl-RS" w:eastAsia="en-GB"/>
        </w:rPr>
        <w:t xml:space="preserve"> на најбољи начин</w:t>
      </w:r>
      <w:r w:rsidR="00B14793" w:rsidRPr="00DB123D">
        <w:rPr>
          <w:color w:val="000000"/>
          <w:lang w:val="sr-Cyrl-RS" w:eastAsia="en-GB"/>
        </w:rPr>
        <w:t>,</w:t>
      </w:r>
      <w:r w:rsidRPr="00DB123D">
        <w:rPr>
          <w:color w:val="000000"/>
          <w:lang w:val="sr-Cyrl-RS" w:eastAsia="en-GB"/>
        </w:rPr>
        <w:t xml:space="preserve"> разумели предмет подршке, као и све услове, права и обавезе које проистичу из Програма.  </w:t>
      </w:r>
    </w:p>
    <w:p w14:paraId="308AE2DF" w14:textId="77777777" w:rsidR="00436C13" w:rsidRPr="00DB123D" w:rsidRDefault="00436C13" w:rsidP="009E4D51">
      <w:pPr>
        <w:jc w:val="both"/>
        <w:rPr>
          <w:color w:val="000000"/>
          <w:lang w:val="sr-Cyrl-RS" w:eastAsia="en-GB"/>
        </w:rPr>
      </w:pPr>
    </w:p>
    <w:p w14:paraId="5B2E557C" w14:textId="77777777" w:rsidR="006D7084" w:rsidRPr="00DB123D" w:rsidRDefault="002C6A1B" w:rsidP="009E4D51">
      <w:pPr>
        <w:jc w:val="both"/>
        <w:rPr>
          <w:lang w:val="sr-Cyrl-RS"/>
        </w:rPr>
      </w:pPr>
      <w:r w:rsidRPr="00DB123D">
        <w:rPr>
          <w:b/>
          <w:lang w:val="sr-Cyrl-RS"/>
        </w:rPr>
        <w:tab/>
      </w:r>
    </w:p>
    <w:p w14:paraId="1B925309" w14:textId="77777777" w:rsidR="00DC528C" w:rsidRPr="00DB123D" w:rsidRDefault="00DC528C" w:rsidP="009E4D51">
      <w:pPr>
        <w:jc w:val="both"/>
        <w:rPr>
          <w:rFonts w:eastAsia="Calibri"/>
          <w:b/>
          <w:u w:val="single"/>
          <w:lang w:val="sr-Cyrl-RS"/>
        </w:rPr>
      </w:pPr>
      <w:r w:rsidRPr="00DB123D">
        <w:rPr>
          <w:rFonts w:eastAsia="Calibri"/>
          <w:b/>
          <w:u w:val="single"/>
          <w:lang w:val="sr-Cyrl-RS"/>
        </w:rPr>
        <w:t>1. Основни п</w:t>
      </w:r>
      <w:r w:rsidR="00311CC3" w:rsidRPr="00DB123D">
        <w:rPr>
          <w:rFonts w:eastAsia="Calibri"/>
          <w:b/>
          <w:u w:val="single"/>
          <w:lang w:val="sr-Cyrl-RS"/>
        </w:rPr>
        <w:t>одаци о Програму</w:t>
      </w:r>
      <w:r w:rsidR="00582A18" w:rsidRPr="00DB123D">
        <w:rPr>
          <w:rFonts w:eastAsia="Calibri"/>
          <w:b/>
          <w:u w:val="single"/>
          <w:lang w:val="sr-Cyrl-RS"/>
        </w:rPr>
        <w:t xml:space="preserve"> </w:t>
      </w:r>
    </w:p>
    <w:p w14:paraId="578843B4" w14:textId="1DB4B39D" w:rsidR="003559BE" w:rsidRDefault="003559BE" w:rsidP="009E4D51">
      <w:pPr>
        <w:jc w:val="both"/>
        <w:rPr>
          <w:lang w:val="sr-Cyrl-RS" w:eastAsia="en-GB"/>
        </w:rPr>
      </w:pPr>
    </w:p>
    <w:p w14:paraId="444AA2CE" w14:textId="4B3E4AA9" w:rsidR="008A07D8" w:rsidRPr="009E4D51" w:rsidRDefault="001C63F8" w:rsidP="008A07D8">
      <w:pPr>
        <w:ind w:firstLine="720"/>
        <w:jc w:val="both"/>
        <w:rPr>
          <w:lang w:val="sr-Cyrl-RS"/>
        </w:rPr>
      </w:pPr>
      <w:r w:rsidRPr="009E4D51">
        <w:rPr>
          <w:lang w:val="sr-Cyrl-RS"/>
        </w:rPr>
        <w:t xml:space="preserve">Укупна средства за реализацију овог Програма износе </w:t>
      </w:r>
      <w:r>
        <w:rPr>
          <w:lang w:val="sr-Cyrl-RS"/>
        </w:rPr>
        <w:t>1</w:t>
      </w:r>
      <w:r w:rsidRPr="009E4D51">
        <w:rPr>
          <w:lang w:val="sr-Cyrl-RS"/>
        </w:rPr>
        <w:t>.000.000.000,00 динара.</w:t>
      </w:r>
      <w:r w:rsidRPr="009E4D51">
        <w:rPr>
          <w:lang w:val="sr-Latn-RS"/>
        </w:rPr>
        <w:t xml:space="preserve"> </w:t>
      </w:r>
      <w:r w:rsidRPr="009E4D51">
        <w:rPr>
          <w:lang w:val="sr-Cyrl-RS"/>
        </w:rPr>
        <w:t xml:space="preserve">Неутрошена средства која ће бити утврђена извештајем Развојне агенције Србије о реализацији Програма из 2019. године, а која су пренета Развојној агенцији Србије у складу са Уредбом о утврђивању програма подршке малим предузећима за набавку опреме у 2019. години („Службени гласник РС”, бр. </w:t>
      </w:r>
      <w:r w:rsidRPr="009E4D51">
        <w:rPr>
          <w:lang w:val="sr-Cyrl-CS"/>
        </w:rPr>
        <w:t>бр. 3/19, 38/19 и 75/19</w:t>
      </w:r>
      <w:r w:rsidRPr="009E4D51">
        <w:rPr>
          <w:lang w:val="sr-Cyrl-RS"/>
        </w:rPr>
        <w:t xml:space="preserve">), користиће се у 2020. години за субвенционисање набавке опреме малим предузећима у складу са овим програмом. </w:t>
      </w:r>
      <w:r w:rsidR="008A07D8" w:rsidRPr="009E4D51">
        <w:rPr>
          <w:lang w:val="sr-Cyrl-RS"/>
        </w:rPr>
        <w:t>Јавни позив је отворен док се средства из Програма не утроше</w:t>
      </w:r>
      <w:r w:rsidR="008A07D8">
        <w:rPr>
          <w:lang w:val="sr-Cyrl-RS"/>
        </w:rPr>
        <w:t>.</w:t>
      </w:r>
      <w:r w:rsidR="008A07D8" w:rsidRPr="009E4D51">
        <w:rPr>
          <w:lang w:val="sr-Cyrl-RS"/>
        </w:rPr>
        <w:t xml:space="preserve"> Информација о затварању јавног позива ће бити објављена на сајту Министарства: </w:t>
      </w:r>
      <w:hyperlink r:id="rId8" w:history="1">
        <w:r w:rsidR="008A07D8" w:rsidRPr="009E4D51">
          <w:rPr>
            <w:rStyle w:val="Hyperlink"/>
            <w:lang w:val="sr-Cyrl-RS"/>
          </w:rPr>
          <w:t>www.privreda.gov.rs</w:t>
        </w:r>
      </w:hyperlink>
      <w:r w:rsidR="008A07D8" w:rsidRPr="009E4D51">
        <w:rPr>
          <w:lang w:val="sr-Cyrl-RS"/>
        </w:rPr>
        <w:t xml:space="preserve">, Развојне агенције: </w:t>
      </w:r>
      <w:hyperlink r:id="rId9" w:history="1">
        <w:r w:rsidR="008A07D8" w:rsidRPr="009E4D51">
          <w:rPr>
            <w:rStyle w:val="Hyperlink"/>
            <w:lang w:val="sr-Cyrl-RS"/>
          </w:rPr>
          <w:t>www.ras.gov.rs</w:t>
        </w:r>
      </w:hyperlink>
      <w:r w:rsidR="008A07D8" w:rsidRPr="009E4D51">
        <w:rPr>
          <w:lang w:val="sr-Cyrl-RS"/>
        </w:rPr>
        <w:t>, а моћи ће и директно да се добије у банкама и лизинг компанији.</w:t>
      </w:r>
    </w:p>
    <w:p w14:paraId="3B8EA06A" w14:textId="77777777" w:rsidR="001C63F8" w:rsidRPr="00DB123D" w:rsidRDefault="001C63F8" w:rsidP="009E4D51">
      <w:pPr>
        <w:jc w:val="both"/>
        <w:rPr>
          <w:lang w:val="sr-Cyrl-RS" w:eastAsia="en-GB"/>
        </w:rPr>
      </w:pPr>
    </w:p>
    <w:p w14:paraId="219A3C84" w14:textId="77777777" w:rsidR="003559BE" w:rsidRPr="00DB123D" w:rsidRDefault="00DC528C" w:rsidP="009E4D51">
      <w:pPr>
        <w:jc w:val="both"/>
        <w:rPr>
          <w:lang w:val="sr-Cyrl-RS"/>
        </w:rPr>
      </w:pPr>
      <w:r w:rsidRPr="009E4D51">
        <w:rPr>
          <w:b/>
          <w:lang w:val="sr-Cyrl-RS"/>
        </w:rPr>
        <w:t>1.1.</w:t>
      </w:r>
      <w:r w:rsidRPr="009E4D51">
        <w:rPr>
          <w:lang w:val="sr-Cyrl-RS"/>
        </w:rPr>
        <w:t xml:space="preserve"> </w:t>
      </w:r>
      <w:r w:rsidR="0057632C" w:rsidRPr="0047080C">
        <w:rPr>
          <w:b/>
          <w:lang w:val="sr-Cyrl-RS"/>
        </w:rPr>
        <w:t>Предмет Програма</w:t>
      </w:r>
      <w:r w:rsidR="0057632C" w:rsidRPr="0047080C">
        <w:rPr>
          <w:lang w:val="sr-Cyrl-RS"/>
        </w:rPr>
        <w:t xml:space="preserve"> је </w:t>
      </w:r>
      <w:r w:rsidR="003559BE" w:rsidRPr="0047080C">
        <w:rPr>
          <w:lang w:val="sr-Cyrl-RS"/>
        </w:rPr>
        <w:t xml:space="preserve">суфинансирање до 25% </w:t>
      </w:r>
      <w:r w:rsidR="00EB1952" w:rsidRPr="0047080C">
        <w:rPr>
          <w:lang w:val="sr-Cyrl-RS"/>
        </w:rPr>
        <w:t xml:space="preserve">нето </w:t>
      </w:r>
      <w:r w:rsidR="003559BE" w:rsidRPr="0047080C">
        <w:rPr>
          <w:lang w:val="sr-Cyrl-RS"/>
        </w:rPr>
        <w:t xml:space="preserve">трошкова набавке опреме привредних субјеката, </w:t>
      </w:r>
      <w:r w:rsidR="00436C13" w:rsidRPr="0047080C">
        <w:rPr>
          <w:lang w:val="sr-Cyrl-RS"/>
        </w:rPr>
        <w:t xml:space="preserve">при чему је обавеза привредног субјекта да при куповини учествује са 5% </w:t>
      </w:r>
      <w:r w:rsidR="00333B8E" w:rsidRPr="00E04380">
        <w:rPr>
          <w:lang w:val="sr-Cyrl-RS"/>
        </w:rPr>
        <w:t>нето вредности</w:t>
      </w:r>
      <w:r w:rsidR="00436C13" w:rsidRPr="00E04380">
        <w:rPr>
          <w:lang w:val="sr-Cyrl-RS"/>
        </w:rPr>
        <w:t xml:space="preserve">, а остатак </w:t>
      </w:r>
      <w:r w:rsidR="003559BE" w:rsidRPr="009B3CE1">
        <w:rPr>
          <w:lang w:val="sr-Cyrl-RS"/>
        </w:rPr>
        <w:t>обезбе</w:t>
      </w:r>
      <w:r w:rsidR="00436C13" w:rsidRPr="009B3CE1">
        <w:rPr>
          <w:lang w:val="sr-Cyrl-RS"/>
        </w:rPr>
        <w:t>ди</w:t>
      </w:r>
      <w:r w:rsidR="003559BE" w:rsidRPr="00DB123D">
        <w:rPr>
          <w:lang w:val="sr-Cyrl-RS"/>
        </w:rPr>
        <w:t xml:space="preserve"> </w:t>
      </w:r>
      <w:r w:rsidR="00436C13" w:rsidRPr="00DB123D">
        <w:rPr>
          <w:lang w:val="sr-Cyrl-RS"/>
        </w:rPr>
        <w:t xml:space="preserve">из </w:t>
      </w:r>
      <w:r w:rsidR="00757F02" w:rsidRPr="00DB123D">
        <w:rPr>
          <w:lang w:val="sr-Cyrl-RS"/>
        </w:rPr>
        <w:t>повољнијих кредит</w:t>
      </w:r>
      <w:r w:rsidR="00436C13" w:rsidRPr="00DB123D">
        <w:rPr>
          <w:lang w:val="sr-Cyrl-RS"/>
        </w:rPr>
        <w:t>а</w:t>
      </w:r>
      <w:r w:rsidR="00D45DA0" w:rsidRPr="00DB123D">
        <w:rPr>
          <w:lang w:val="sr-Cyrl-RS"/>
        </w:rPr>
        <w:t xml:space="preserve"> </w:t>
      </w:r>
      <w:r w:rsidR="003559BE" w:rsidRPr="00DB123D">
        <w:rPr>
          <w:lang w:val="sr-Cyrl-RS"/>
        </w:rPr>
        <w:t xml:space="preserve">пословних банака </w:t>
      </w:r>
      <w:r w:rsidR="00EB1952" w:rsidRPr="00DB123D">
        <w:rPr>
          <w:lang w:val="sr-Cyrl-RS"/>
        </w:rPr>
        <w:t xml:space="preserve">и средстава финансијског лизинга лизинг </w:t>
      </w:r>
      <w:r w:rsidR="00E02A20" w:rsidRPr="00DB123D">
        <w:rPr>
          <w:lang w:val="sr-Cyrl-RS"/>
        </w:rPr>
        <w:t>компаније</w:t>
      </w:r>
      <w:r w:rsidR="00EB1952" w:rsidRPr="00DB123D">
        <w:rPr>
          <w:lang w:val="sr-Cyrl-RS"/>
        </w:rPr>
        <w:t xml:space="preserve"> </w:t>
      </w:r>
      <w:r w:rsidR="003559BE" w:rsidRPr="00DB123D">
        <w:rPr>
          <w:lang w:val="sr-Cyrl-RS"/>
        </w:rPr>
        <w:t>– партн</w:t>
      </w:r>
      <w:r w:rsidR="00310B52" w:rsidRPr="00DB123D">
        <w:rPr>
          <w:lang w:val="sr-Cyrl-RS"/>
        </w:rPr>
        <w:t xml:space="preserve">ера у реализацији овог </w:t>
      </w:r>
      <w:r w:rsidR="0084097A" w:rsidRPr="00DB123D">
        <w:rPr>
          <w:lang w:val="sr-Cyrl-RS"/>
        </w:rPr>
        <w:t>П</w:t>
      </w:r>
      <w:r w:rsidR="00310B52" w:rsidRPr="00DB123D">
        <w:rPr>
          <w:lang w:val="sr-Cyrl-RS"/>
        </w:rPr>
        <w:t>рограма</w:t>
      </w:r>
      <w:r w:rsidR="005E5111" w:rsidRPr="00DB123D">
        <w:rPr>
          <w:lang w:val="sr-Cyrl-RS"/>
        </w:rPr>
        <w:t>.</w:t>
      </w:r>
    </w:p>
    <w:p w14:paraId="35104B8D" w14:textId="77777777" w:rsidR="00D5613A" w:rsidRPr="00BA5A09" w:rsidRDefault="005E5111" w:rsidP="009E4D51">
      <w:pPr>
        <w:jc w:val="both"/>
        <w:rPr>
          <w:lang w:val="sr-Cyrl-RS"/>
        </w:rPr>
      </w:pPr>
      <w:r w:rsidRPr="00BA5A09">
        <w:rPr>
          <w:lang w:val="sr-Cyrl-RS"/>
        </w:rPr>
        <w:t xml:space="preserve">Програм спроводи Министарство привреде (у даљем тексту: Министарство) у сарадњи са Развојном агенцијом Србије (у даљем тексту: Развојна агенција) и одабраним пословним банкама и лизинг </w:t>
      </w:r>
      <w:r w:rsidR="00E02A20" w:rsidRPr="00BA5A09">
        <w:rPr>
          <w:lang w:val="sr-Cyrl-RS"/>
        </w:rPr>
        <w:t>компанијама</w:t>
      </w:r>
      <w:r w:rsidRPr="00BA5A09">
        <w:rPr>
          <w:lang w:val="sr-Cyrl-RS"/>
        </w:rPr>
        <w:t>.</w:t>
      </w:r>
    </w:p>
    <w:p w14:paraId="4D2F3185" w14:textId="77777777" w:rsidR="002C6A1B" w:rsidRPr="00DB123D" w:rsidRDefault="00980167" w:rsidP="009E4D51">
      <w:pPr>
        <w:ind w:firstLine="284"/>
        <w:jc w:val="both"/>
        <w:rPr>
          <w:b/>
          <w:lang w:val="sr-Cyrl-RS"/>
        </w:rPr>
      </w:pPr>
      <w:r w:rsidRPr="00DB123D">
        <w:rPr>
          <w:rFonts w:eastAsia="Calibri"/>
          <w:lang w:val="sr-Cyrl-RS"/>
        </w:rPr>
        <w:t xml:space="preserve">Услови </w:t>
      </w:r>
      <w:r w:rsidR="00EB1952" w:rsidRPr="00DB123D">
        <w:rPr>
          <w:rFonts w:eastAsia="Calibri"/>
          <w:lang w:val="sr-Cyrl-RS"/>
        </w:rPr>
        <w:t xml:space="preserve">финансирања </w:t>
      </w:r>
      <w:r w:rsidR="00060BF7" w:rsidRPr="00DB123D">
        <w:rPr>
          <w:rFonts w:eastAsia="Calibri"/>
          <w:lang w:val="sr-Cyrl-RS"/>
        </w:rPr>
        <w:t>привредних субјеката у оквиру Програма</w:t>
      </w:r>
      <w:r w:rsidRPr="00DB123D">
        <w:rPr>
          <w:rFonts w:eastAsia="Calibri"/>
          <w:lang w:val="sr-Cyrl-RS"/>
        </w:rPr>
        <w:t xml:space="preserve"> дати су у прилогу </w:t>
      </w:r>
      <w:r w:rsidR="00060BF7" w:rsidRPr="00DB123D">
        <w:rPr>
          <w:rFonts w:eastAsia="Calibri"/>
          <w:lang w:val="sr-Cyrl-RS"/>
        </w:rPr>
        <w:t>овог у</w:t>
      </w:r>
      <w:r w:rsidRPr="00DB123D">
        <w:rPr>
          <w:rFonts w:eastAsia="Calibri"/>
          <w:lang w:val="sr-Cyrl-RS"/>
        </w:rPr>
        <w:t>путства.</w:t>
      </w:r>
    </w:p>
    <w:p w14:paraId="268B983B" w14:textId="77777777" w:rsidR="002C6A1B" w:rsidRPr="00DB123D" w:rsidRDefault="002C6A1B" w:rsidP="009E4D51">
      <w:pPr>
        <w:jc w:val="both"/>
        <w:rPr>
          <w:b/>
          <w:lang w:val="sr-Cyrl-RS"/>
        </w:rPr>
      </w:pPr>
    </w:p>
    <w:p w14:paraId="545BCBE6" w14:textId="77777777" w:rsidR="00311CC3" w:rsidRPr="00DB123D" w:rsidRDefault="00E02A20" w:rsidP="009E4D51">
      <w:pPr>
        <w:jc w:val="both"/>
        <w:rPr>
          <w:b/>
          <w:lang w:val="sr-Cyrl-RS"/>
        </w:rPr>
      </w:pPr>
      <w:r w:rsidRPr="00DB123D">
        <w:rPr>
          <w:b/>
          <w:lang w:val="sr-Cyrl-RS"/>
        </w:rPr>
        <w:t xml:space="preserve">1.2. </w:t>
      </w:r>
      <w:r w:rsidR="00DC3578" w:rsidRPr="00DB123D">
        <w:rPr>
          <w:b/>
          <w:lang w:val="sr-Cyrl-RS"/>
        </w:rPr>
        <w:t>Koрисници</w:t>
      </w:r>
      <w:r w:rsidR="0057632C" w:rsidRPr="00DB123D">
        <w:rPr>
          <w:b/>
          <w:lang w:val="sr-Cyrl-RS"/>
        </w:rPr>
        <w:t xml:space="preserve"> бесповратних средстава </w:t>
      </w:r>
    </w:p>
    <w:p w14:paraId="60AA26CC" w14:textId="77777777" w:rsidR="00821C86" w:rsidRPr="00DB123D" w:rsidRDefault="00821C86" w:rsidP="009E4D51">
      <w:pPr>
        <w:ind w:firstLine="480"/>
        <w:jc w:val="both"/>
        <w:rPr>
          <w:lang w:val="sr-Cyrl-CS"/>
        </w:rPr>
      </w:pPr>
      <w:r w:rsidRPr="00DB123D">
        <w:rPr>
          <w:lang w:val="sr-Cyrl-CS"/>
        </w:rPr>
        <w:t>1) правна лица, регистрована у Агенцији за привредне регистре (у даљем тексту: АПР) као привредна друштва или задруге, која су разврстана на микро, мала и средња правна лица према финансијским извештајима за 2018. годину, као и</w:t>
      </w:r>
    </w:p>
    <w:p w14:paraId="7A9F3DB1" w14:textId="77777777" w:rsidR="00821C86" w:rsidRPr="00DB123D" w:rsidRDefault="00821C86" w:rsidP="009E4D51">
      <w:pPr>
        <w:ind w:firstLine="480"/>
        <w:jc w:val="both"/>
        <w:rPr>
          <w:lang w:val="sr-Cyrl-CS"/>
        </w:rPr>
      </w:pPr>
      <w:r w:rsidRPr="00DB123D">
        <w:rPr>
          <w:lang w:val="sr-Cyrl-CS"/>
        </w:rPr>
        <w:t>2) предузетници регистровани у АПР.</w:t>
      </w:r>
    </w:p>
    <w:p w14:paraId="4A0EAA7C" w14:textId="77777777" w:rsidR="008053E4" w:rsidRPr="00DB123D" w:rsidRDefault="008053E4" w:rsidP="009E4D51">
      <w:pPr>
        <w:ind w:firstLine="480"/>
        <w:jc w:val="both"/>
        <w:rPr>
          <w:lang w:val="sr-Cyrl-RS"/>
        </w:rPr>
      </w:pPr>
      <w:r w:rsidRPr="00DB123D">
        <w:rPr>
          <w:lang w:val="sr-Cyrl-RS"/>
        </w:rPr>
        <w:t>Услов да задруга користи средства Програма јесте да је задруга ускладила своја акта, органе и пословање са Законом о задругама („Службени гласник РС“, број 112/15) и да се подвргла задружној ревизији у последње две године.</w:t>
      </w:r>
    </w:p>
    <w:p w14:paraId="2FAF2234" w14:textId="77777777" w:rsidR="008053E4" w:rsidRPr="00DB123D" w:rsidRDefault="008053E4" w:rsidP="009E4D51">
      <w:pPr>
        <w:ind w:firstLine="480"/>
        <w:jc w:val="both"/>
        <w:rPr>
          <w:lang w:val="sr-Cyrl-RS"/>
        </w:rPr>
      </w:pPr>
    </w:p>
    <w:p w14:paraId="6CBFDF7B" w14:textId="285F60F4" w:rsidR="00243341" w:rsidRPr="00BA5A09" w:rsidRDefault="005041C3" w:rsidP="009E4D51">
      <w:pPr>
        <w:autoSpaceDE w:val="0"/>
        <w:autoSpaceDN w:val="0"/>
        <w:adjustRightInd w:val="0"/>
        <w:jc w:val="both"/>
        <w:rPr>
          <w:lang w:val="sr-Cyrl-RS"/>
        </w:rPr>
      </w:pPr>
      <w:r w:rsidRPr="00BA5A09">
        <w:rPr>
          <w:lang w:val="sr-Cyrl-RS"/>
        </w:rPr>
        <w:t xml:space="preserve">Провера </w:t>
      </w:r>
      <w:r w:rsidR="00FA0B2C" w:rsidRPr="00BA5A09">
        <w:rPr>
          <w:lang w:val="sr-Cyrl-RS"/>
        </w:rPr>
        <w:t>испуњ</w:t>
      </w:r>
      <w:r w:rsidRPr="00BA5A09">
        <w:rPr>
          <w:lang w:val="sr-Cyrl-RS"/>
        </w:rPr>
        <w:t>ености</w:t>
      </w:r>
      <w:r w:rsidR="00FA0B2C" w:rsidRPr="00BA5A09">
        <w:rPr>
          <w:lang w:val="sr-Cyrl-RS"/>
        </w:rPr>
        <w:t xml:space="preserve"> услов</w:t>
      </w:r>
      <w:r w:rsidRPr="00BA5A09">
        <w:rPr>
          <w:lang w:val="sr-Cyrl-RS"/>
        </w:rPr>
        <w:t>а да привредни субјекат</w:t>
      </w:r>
      <w:r w:rsidR="00FA0B2C" w:rsidRPr="00BA5A09">
        <w:rPr>
          <w:lang w:val="sr-Cyrl-RS"/>
        </w:rPr>
        <w:t xml:space="preserve"> спада у групу </w:t>
      </w:r>
      <w:r w:rsidR="00243341" w:rsidRPr="00BA5A09">
        <w:rPr>
          <w:lang w:val="sr-Cyrl-RS"/>
        </w:rPr>
        <w:t>микр</w:t>
      </w:r>
      <w:r w:rsidR="007869D8" w:rsidRPr="00BA5A09">
        <w:rPr>
          <w:lang w:val="sr-Cyrl-RS"/>
        </w:rPr>
        <w:t>о,</w:t>
      </w:r>
      <w:r w:rsidR="00243341" w:rsidRPr="00BA5A09">
        <w:rPr>
          <w:lang w:val="sr-Cyrl-RS"/>
        </w:rPr>
        <w:t xml:space="preserve"> </w:t>
      </w:r>
      <w:r w:rsidR="002C6A1B" w:rsidRPr="00BA5A09">
        <w:rPr>
          <w:lang w:val="sr-Cyrl-RS"/>
        </w:rPr>
        <w:t>малих</w:t>
      </w:r>
      <w:r w:rsidR="007869D8" w:rsidRPr="00BA5A09">
        <w:rPr>
          <w:lang w:val="sr-Cyrl-RS"/>
        </w:rPr>
        <w:t xml:space="preserve"> или средњих</w:t>
      </w:r>
      <w:r w:rsidR="002C6A1B" w:rsidRPr="00BA5A09">
        <w:rPr>
          <w:lang w:val="sr-Cyrl-RS"/>
        </w:rPr>
        <w:t xml:space="preserve"> правних лица </w:t>
      </w:r>
      <w:r w:rsidR="00243341" w:rsidRPr="00BA5A09">
        <w:rPr>
          <w:lang w:val="sr-Cyrl-RS"/>
        </w:rPr>
        <w:t>разврстаних према финансијском извештају за 201</w:t>
      </w:r>
      <w:r w:rsidR="00821C86" w:rsidRPr="00BA5A09">
        <w:rPr>
          <w:lang w:val="sr-Cyrl-RS"/>
        </w:rPr>
        <w:t>8</w:t>
      </w:r>
      <w:r w:rsidR="00243341" w:rsidRPr="00BA5A09">
        <w:rPr>
          <w:lang w:val="sr-Cyrl-RS"/>
        </w:rPr>
        <w:t>. годину</w:t>
      </w:r>
      <w:r w:rsidR="00FA0B2C" w:rsidRPr="00BA5A09">
        <w:rPr>
          <w:lang w:val="sr-Cyrl-RS"/>
        </w:rPr>
        <w:t xml:space="preserve">, </w:t>
      </w:r>
      <w:r w:rsidRPr="00BA5A09">
        <w:rPr>
          <w:lang w:val="sr-Cyrl-RS"/>
        </w:rPr>
        <w:t xml:space="preserve">обавља се аутоматски на основу података АПР преузетих преко </w:t>
      </w:r>
      <w:r w:rsidRPr="00BA5A09">
        <w:rPr>
          <w:lang w:val="en-GB"/>
        </w:rPr>
        <w:t>web</w:t>
      </w:r>
      <w:r w:rsidRPr="00BA5A09">
        <w:rPr>
          <w:lang w:val="sr-Cyrl-RS"/>
        </w:rPr>
        <w:t xml:space="preserve"> сервиса АПР. </w:t>
      </w:r>
    </w:p>
    <w:p w14:paraId="17ED7389" w14:textId="77777777" w:rsidR="0075643B" w:rsidRPr="00BA5A09" w:rsidRDefault="004552AB" w:rsidP="009E4D51">
      <w:pPr>
        <w:jc w:val="both"/>
        <w:rPr>
          <w:lang w:val="sr-Cyrl-RS"/>
        </w:rPr>
      </w:pPr>
      <w:r w:rsidRPr="00BA5A09">
        <w:rPr>
          <w:lang w:val="sr-Cyrl-RS"/>
        </w:rPr>
        <w:tab/>
      </w:r>
    </w:p>
    <w:p w14:paraId="02C54CC7" w14:textId="54676C4C" w:rsidR="001C63F8" w:rsidRDefault="001C63F8" w:rsidP="009E4D51">
      <w:pPr>
        <w:jc w:val="both"/>
        <w:rPr>
          <w:b/>
          <w:lang w:val="sr-Cyrl-RS"/>
        </w:rPr>
      </w:pPr>
    </w:p>
    <w:p w14:paraId="1EB27D92" w14:textId="26E93853" w:rsidR="00BA5A09" w:rsidRDefault="00BA5A09" w:rsidP="009E4D51">
      <w:pPr>
        <w:jc w:val="both"/>
        <w:rPr>
          <w:b/>
          <w:lang w:val="sr-Cyrl-RS"/>
        </w:rPr>
      </w:pPr>
    </w:p>
    <w:p w14:paraId="5C229CF8" w14:textId="4C5BAE8C" w:rsidR="00BA5A09" w:rsidRDefault="00BA5A09" w:rsidP="009E4D51">
      <w:pPr>
        <w:jc w:val="both"/>
        <w:rPr>
          <w:b/>
          <w:lang w:val="sr-Cyrl-RS"/>
        </w:rPr>
      </w:pPr>
    </w:p>
    <w:p w14:paraId="74441D34" w14:textId="77777777" w:rsidR="00BA5A09" w:rsidRDefault="00BA5A09" w:rsidP="009E4D51">
      <w:pPr>
        <w:jc w:val="both"/>
        <w:rPr>
          <w:b/>
          <w:lang w:val="sr-Cyrl-RS"/>
        </w:rPr>
      </w:pPr>
    </w:p>
    <w:p w14:paraId="4DC48892" w14:textId="2FC31C59" w:rsidR="00C77B78" w:rsidRPr="00DA29D7" w:rsidRDefault="001C63F8" w:rsidP="009E4D51">
      <w:pPr>
        <w:jc w:val="both"/>
        <w:rPr>
          <w:b/>
          <w:u w:val="single"/>
          <w:lang w:val="sr-Cyrl-RS"/>
        </w:rPr>
      </w:pPr>
      <w:r w:rsidRPr="00DA29D7">
        <w:rPr>
          <w:b/>
          <w:u w:val="single"/>
          <w:lang w:val="sr-Cyrl-RS"/>
        </w:rPr>
        <w:lastRenderedPageBreak/>
        <w:t>2</w:t>
      </w:r>
      <w:r w:rsidR="00802398" w:rsidRPr="00DA29D7">
        <w:rPr>
          <w:b/>
          <w:u w:val="single"/>
          <w:lang w:val="sr-Cyrl-RS"/>
        </w:rPr>
        <w:t xml:space="preserve">. </w:t>
      </w:r>
      <w:r w:rsidR="002C6076" w:rsidRPr="00DA29D7">
        <w:rPr>
          <w:b/>
          <w:u w:val="single"/>
          <w:lang w:val="sr-Cyrl-RS"/>
        </w:rPr>
        <w:t xml:space="preserve">Услови </w:t>
      </w:r>
      <w:r w:rsidR="00802398" w:rsidRPr="00DA29D7">
        <w:rPr>
          <w:b/>
          <w:u w:val="single"/>
          <w:lang w:val="sr-Cyrl-RS"/>
        </w:rPr>
        <w:t xml:space="preserve">за учешће у Програму </w:t>
      </w:r>
    </w:p>
    <w:p w14:paraId="07B81B64" w14:textId="77777777" w:rsidR="008053E4" w:rsidRPr="00DB123D" w:rsidRDefault="00802398" w:rsidP="009E4D51">
      <w:pPr>
        <w:ind w:firstLine="480"/>
        <w:jc w:val="both"/>
        <w:rPr>
          <w:lang w:val="sr-Cyrl-RS"/>
        </w:rPr>
      </w:pPr>
      <w:r w:rsidRPr="00DB123D">
        <w:rPr>
          <w:lang w:val="sr-Cyrl-RS"/>
        </w:rPr>
        <w:tab/>
      </w:r>
    </w:p>
    <w:p w14:paraId="3CFF7058" w14:textId="77777777" w:rsidR="00AE7D2B" w:rsidRPr="00DB123D" w:rsidRDefault="00AE7D2B" w:rsidP="009E4D51">
      <w:pPr>
        <w:jc w:val="both"/>
        <w:rPr>
          <w:lang w:val="sr-Cyrl-RS"/>
        </w:rPr>
      </w:pPr>
      <w:r w:rsidRPr="00DB123D">
        <w:rPr>
          <w:lang w:val="sr-Cyrl-RS"/>
        </w:rPr>
        <w:t>Право учешћа у Програму имају привредни субјекти из тачке 1.2. овог упутства који испуњавају следеће услове:</w:t>
      </w:r>
    </w:p>
    <w:p w14:paraId="2E85AF78" w14:textId="77777777" w:rsidR="00821C86" w:rsidRPr="00DB123D" w:rsidRDefault="005041C3" w:rsidP="009E4D51">
      <w:pPr>
        <w:ind w:firstLine="480"/>
        <w:jc w:val="both"/>
        <w:rPr>
          <w:lang w:val="sr-Cyrl-CS"/>
        </w:rPr>
      </w:pPr>
      <w:r w:rsidRPr="00DB123D">
        <w:rPr>
          <w:lang w:val="en-GB"/>
        </w:rPr>
        <w:t xml:space="preserve">1) </w:t>
      </w:r>
      <w:proofErr w:type="gramStart"/>
      <w:r w:rsidRPr="00DB123D">
        <w:rPr>
          <w:lang w:val="sr-Cyrl-RS"/>
        </w:rPr>
        <w:t>да</w:t>
      </w:r>
      <w:proofErr w:type="gramEnd"/>
      <w:r w:rsidRPr="00DB123D">
        <w:rPr>
          <w:lang w:val="sr-Cyrl-RS"/>
        </w:rPr>
        <w:t xml:space="preserve"> су поднели једној од банака или лизинг компанија укључених у реализацију овог Програма </w:t>
      </w:r>
      <w:r w:rsidR="00821C86" w:rsidRPr="00DB123D">
        <w:rPr>
          <w:lang w:val="sr-Cyrl-CS"/>
        </w:rPr>
        <w:t>попуњен захтев за доделу бесповратних средстава са потребном документацијом којом доказују услове из овог одељка;</w:t>
      </w:r>
    </w:p>
    <w:p w14:paraId="59A95DB7" w14:textId="77777777" w:rsidR="00821C86" w:rsidRPr="00DB123D" w:rsidRDefault="00821C86" w:rsidP="009E4D51">
      <w:pPr>
        <w:ind w:firstLine="480"/>
        <w:jc w:val="both"/>
        <w:rPr>
          <w:lang w:val="sr-Cyrl-CS"/>
        </w:rPr>
      </w:pPr>
      <w:r w:rsidRPr="00DB123D">
        <w:rPr>
          <w:lang w:val="sr-Cyrl-CS"/>
        </w:rPr>
        <w:t xml:space="preserve">- профактуру/предрачун/предуговор/понуду не старију од дана објављивања јавног позива; </w:t>
      </w:r>
    </w:p>
    <w:p w14:paraId="517D2E7D" w14:textId="77777777" w:rsidR="00821C86" w:rsidRPr="00DB123D" w:rsidRDefault="00821C86" w:rsidP="009E4D51">
      <w:pPr>
        <w:ind w:firstLine="480"/>
        <w:jc w:val="both"/>
        <w:rPr>
          <w:lang w:val="sr-Cyrl-CS"/>
        </w:rPr>
      </w:pPr>
      <w:r w:rsidRPr="00DB123D">
        <w:rPr>
          <w:lang w:val="sr-Cyrl-CS"/>
        </w:rPr>
        <w:t>- слику опреме са профактуре;</w:t>
      </w:r>
    </w:p>
    <w:p w14:paraId="4A6D58A9" w14:textId="77777777" w:rsidR="00821C86" w:rsidRPr="00DB123D" w:rsidRDefault="00821C86" w:rsidP="009E4D51">
      <w:pPr>
        <w:ind w:firstLine="480"/>
        <w:jc w:val="both"/>
        <w:rPr>
          <w:lang w:val="sr-Cyrl-CS"/>
        </w:rPr>
      </w:pPr>
      <w:r w:rsidRPr="00DB123D">
        <w:rPr>
          <w:lang w:val="sr-Cyrl-CS"/>
        </w:rPr>
        <w:t xml:space="preserve">- </w:t>
      </w:r>
      <w:r w:rsidRPr="00DA29D7">
        <w:rPr>
          <w:lang w:val="sr-Cyrl-CS"/>
        </w:rPr>
        <w:t>доказ</w:t>
      </w:r>
      <w:r w:rsidRPr="00DB123D">
        <w:rPr>
          <w:lang w:val="sr-Cyrl-CS"/>
        </w:rPr>
        <w:t xml:space="preserve"> за обављање делатности за коју се набавља опрема, и то: изјаву законског заступника друштва под пуном кривичном и материјалном одговорношћу да се привредни субјекат бави дозвољеном делатношћу, слике погона постојећих машина/ слике грађевинске механизације, картице основних средстава за њих, три фактуре за испоручен сопствени производ односно извршене радове из претходне две године; </w:t>
      </w:r>
    </w:p>
    <w:p w14:paraId="5FEF30C5" w14:textId="52B9F094" w:rsidR="0003411E" w:rsidRPr="00DB123D" w:rsidRDefault="0003411E" w:rsidP="009E4D51">
      <w:pPr>
        <w:autoSpaceDE w:val="0"/>
        <w:autoSpaceDN w:val="0"/>
        <w:adjustRightInd w:val="0"/>
        <w:jc w:val="both"/>
        <w:rPr>
          <w:lang w:val="sr-Cyrl-RS"/>
        </w:rPr>
      </w:pPr>
      <w:r w:rsidRPr="00DB123D">
        <w:rPr>
          <w:lang w:val="sr-Cyrl-RS"/>
        </w:rPr>
        <w:t xml:space="preserve">2) </w:t>
      </w:r>
      <w:r w:rsidR="007267E8" w:rsidRPr="00DB123D">
        <w:rPr>
          <w:lang w:val="sr-Cyrl-RS"/>
        </w:rPr>
        <w:t xml:space="preserve">да су уписани у регистар АПР најкасније 31. децембра </w:t>
      </w:r>
      <w:r w:rsidR="008053E4" w:rsidRPr="00DB123D">
        <w:rPr>
          <w:lang w:val="sr-Cyrl-RS"/>
        </w:rPr>
        <w:t>201</w:t>
      </w:r>
      <w:r w:rsidR="008E0219" w:rsidRPr="00DB123D">
        <w:rPr>
          <w:lang w:val="sr-Cyrl-RS"/>
        </w:rPr>
        <w:t>8</w:t>
      </w:r>
      <w:r w:rsidR="007267E8" w:rsidRPr="00DB123D">
        <w:rPr>
          <w:lang w:val="sr-Cyrl-RS"/>
        </w:rPr>
        <w:t>. године</w:t>
      </w:r>
      <w:r w:rsidR="005B701F">
        <w:rPr>
          <w:lang w:val="sr-Cyrl-RS"/>
        </w:rPr>
        <w:t>;</w:t>
      </w:r>
    </w:p>
    <w:p w14:paraId="762EEC8D" w14:textId="2F9BA023" w:rsidR="0003411E" w:rsidRPr="00DB123D" w:rsidRDefault="0003411E" w:rsidP="009E4D51">
      <w:pPr>
        <w:autoSpaceDE w:val="0"/>
        <w:autoSpaceDN w:val="0"/>
        <w:adjustRightInd w:val="0"/>
        <w:jc w:val="both"/>
        <w:rPr>
          <w:lang w:val="sr-Cyrl-RS"/>
        </w:rPr>
      </w:pPr>
      <w:r w:rsidRPr="00DB123D">
        <w:rPr>
          <w:lang w:val="sr-Cyrl-RS"/>
        </w:rPr>
        <w:t xml:space="preserve">3) </w:t>
      </w:r>
      <w:r w:rsidR="007267E8" w:rsidRPr="00DB123D">
        <w:rPr>
          <w:lang w:val="sr-Cyrl-RS"/>
        </w:rPr>
        <w:t xml:space="preserve">да нису разврстани као велико правно лице у складу са Законом о рачуноводству према финансијским извештајима за </w:t>
      </w:r>
      <w:r w:rsidR="005E4E0C" w:rsidRPr="00DB123D">
        <w:rPr>
          <w:lang w:val="sr-Cyrl-RS"/>
        </w:rPr>
        <w:t>2018</w:t>
      </w:r>
      <w:r w:rsidR="007267E8" w:rsidRPr="00DB123D">
        <w:rPr>
          <w:lang w:val="sr-Cyrl-RS"/>
        </w:rPr>
        <w:t>. годину;</w:t>
      </w:r>
    </w:p>
    <w:p w14:paraId="0135C826" w14:textId="005B26E0" w:rsidR="0003411E" w:rsidRPr="00DB123D" w:rsidRDefault="0003411E" w:rsidP="009E4D51">
      <w:pPr>
        <w:autoSpaceDE w:val="0"/>
        <w:autoSpaceDN w:val="0"/>
        <w:adjustRightInd w:val="0"/>
        <w:jc w:val="both"/>
        <w:rPr>
          <w:lang w:val="sr-Cyrl-RS"/>
        </w:rPr>
      </w:pPr>
      <w:r w:rsidRPr="00DB123D">
        <w:rPr>
          <w:lang w:val="sr-Cyrl-RS"/>
        </w:rPr>
        <w:t xml:space="preserve">4) </w:t>
      </w:r>
      <w:r w:rsidR="00DD5E47" w:rsidRPr="00DB123D">
        <w:rPr>
          <w:lang w:val="sr-Cyrl-RS"/>
        </w:rPr>
        <w:t xml:space="preserve">да </w:t>
      </w:r>
      <w:r w:rsidR="00D5613A" w:rsidRPr="00DB123D">
        <w:rPr>
          <w:lang w:val="sr-Cyrl-RS"/>
        </w:rPr>
        <w:t>над њима није покренут стечајни поступак или поступак ликвидације;</w:t>
      </w:r>
    </w:p>
    <w:p w14:paraId="074C1514" w14:textId="77777777" w:rsidR="0003411E" w:rsidRPr="00DB123D" w:rsidRDefault="0003411E" w:rsidP="009E4D51">
      <w:pPr>
        <w:autoSpaceDE w:val="0"/>
        <w:autoSpaceDN w:val="0"/>
        <w:adjustRightInd w:val="0"/>
        <w:jc w:val="both"/>
        <w:rPr>
          <w:lang w:val="sr-Cyrl-RS"/>
        </w:rPr>
      </w:pPr>
      <w:r w:rsidRPr="00DB123D">
        <w:rPr>
          <w:lang w:val="sr-Cyrl-RS"/>
        </w:rPr>
        <w:t xml:space="preserve">5) </w:t>
      </w:r>
      <w:r w:rsidR="00B93222" w:rsidRPr="00DB123D">
        <w:rPr>
          <w:lang w:val="sr-Cyrl-RS"/>
        </w:rPr>
        <w:t>да су измирили доспеле обавезе јавних прихода</w:t>
      </w:r>
      <w:r w:rsidR="004166DD" w:rsidRPr="00DB123D">
        <w:rPr>
          <w:lang w:val="sr-Cyrl-RS"/>
        </w:rPr>
        <w:t xml:space="preserve"> </w:t>
      </w:r>
      <w:r w:rsidR="00B93222" w:rsidRPr="00DB123D">
        <w:rPr>
          <w:lang w:val="sr-Cyrl-RS"/>
        </w:rPr>
        <w:t>;</w:t>
      </w:r>
    </w:p>
    <w:p w14:paraId="0CD14762" w14:textId="3BD465EA" w:rsidR="00CB46E0" w:rsidRPr="00DB123D" w:rsidRDefault="00DD5E47" w:rsidP="009E4D51">
      <w:pPr>
        <w:pStyle w:val="ListParagraph"/>
        <w:autoSpaceDE w:val="0"/>
        <w:autoSpaceDN w:val="0"/>
        <w:adjustRightInd w:val="0"/>
        <w:spacing w:after="0" w:line="240" w:lineRule="auto"/>
        <w:ind w:left="0"/>
        <w:jc w:val="both"/>
        <w:rPr>
          <w:rFonts w:ascii="Times New Roman" w:hAnsi="Times New Roman"/>
          <w:sz w:val="24"/>
          <w:szCs w:val="24"/>
          <w:lang w:val="sr-Cyrl-RS"/>
        </w:rPr>
      </w:pPr>
      <w:r w:rsidRPr="00DB123D">
        <w:rPr>
          <w:rFonts w:ascii="Times New Roman" w:hAnsi="Times New Roman"/>
          <w:bCs/>
          <w:sz w:val="24"/>
          <w:szCs w:val="24"/>
          <w:lang w:val="sr-Cyrl-RS"/>
        </w:rPr>
        <w:t>6</w:t>
      </w:r>
      <w:r w:rsidR="00B93FBD" w:rsidRPr="00DB123D">
        <w:rPr>
          <w:rFonts w:ascii="Times New Roman" w:hAnsi="Times New Roman"/>
          <w:bCs/>
          <w:sz w:val="24"/>
          <w:szCs w:val="24"/>
          <w:lang w:val="sr-Cyrl-RS"/>
        </w:rPr>
        <w:t>)</w:t>
      </w:r>
      <w:r w:rsidR="0003411E" w:rsidRPr="00DB123D">
        <w:rPr>
          <w:rFonts w:ascii="Times New Roman" w:hAnsi="Times New Roman"/>
          <w:bCs/>
          <w:sz w:val="24"/>
          <w:szCs w:val="24"/>
          <w:lang w:val="sr-Cyrl-RS"/>
        </w:rPr>
        <w:t xml:space="preserve"> </w:t>
      </w:r>
      <w:r w:rsidR="005B701F">
        <w:rPr>
          <w:rFonts w:ascii="Times New Roman" w:hAnsi="Times New Roman"/>
          <w:bCs/>
          <w:sz w:val="24"/>
          <w:szCs w:val="24"/>
          <w:lang w:val="sr-Cyrl-RS"/>
        </w:rPr>
        <w:t xml:space="preserve">да су </w:t>
      </w:r>
      <w:r w:rsidR="005B195D" w:rsidRPr="00DB123D">
        <w:rPr>
          <w:rFonts w:ascii="Times New Roman" w:hAnsi="Times New Roman"/>
          <w:bCs/>
          <w:sz w:val="24"/>
          <w:szCs w:val="24"/>
          <w:lang w:val="sr-Cyrl-RS"/>
        </w:rPr>
        <w:t>у већ</w:t>
      </w:r>
      <w:r w:rsidR="005B195D" w:rsidRPr="00DB123D">
        <w:rPr>
          <w:rFonts w:ascii="Times New Roman" w:hAnsi="Times New Roman"/>
          <w:sz w:val="24"/>
          <w:szCs w:val="24"/>
          <w:lang w:val="sr-Cyrl-RS"/>
        </w:rPr>
        <w:t>инском су приватном власништву</w:t>
      </w:r>
      <w:r w:rsidR="005B701F">
        <w:rPr>
          <w:rFonts w:ascii="Times New Roman" w:hAnsi="Times New Roman"/>
          <w:sz w:val="24"/>
          <w:szCs w:val="24"/>
          <w:lang w:val="sr-Cyrl-RS"/>
        </w:rPr>
        <w:t>;</w:t>
      </w:r>
      <w:r w:rsidR="005B195D" w:rsidRPr="00DB123D">
        <w:rPr>
          <w:rFonts w:ascii="Times New Roman" w:hAnsi="Times New Roman"/>
          <w:sz w:val="24"/>
          <w:szCs w:val="24"/>
          <w:lang w:val="sr-Cyrl-RS"/>
        </w:rPr>
        <w:t xml:space="preserve"> </w:t>
      </w:r>
    </w:p>
    <w:p w14:paraId="53AC3289" w14:textId="476A0831" w:rsidR="0003411E" w:rsidRPr="00DB123D" w:rsidRDefault="00DD5E47" w:rsidP="009E4D51">
      <w:pPr>
        <w:pStyle w:val="ListParagraph"/>
        <w:autoSpaceDE w:val="0"/>
        <w:autoSpaceDN w:val="0"/>
        <w:adjustRightInd w:val="0"/>
        <w:spacing w:after="0" w:line="240" w:lineRule="auto"/>
        <w:ind w:left="0"/>
        <w:jc w:val="both"/>
        <w:rPr>
          <w:rFonts w:ascii="Times New Roman" w:hAnsi="Times New Roman"/>
          <w:sz w:val="24"/>
          <w:szCs w:val="24"/>
          <w:lang w:val="sr-Cyrl-RS"/>
        </w:rPr>
      </w:pPr>
      <w:r w:rsidRPr="00DB123D">
        <w:rPr>
          <w:rFonts w:ascii="Times New Roman" w:hAnsi="Times New Roman"/>
          <w:sz w:val="24"/>
          <w:szCs w:val="24"/>
          <w:lang w:val="sr-Cyrl-RS"/>
        </w:rPr>
        <w:t>7</w:t>
      </w:r>
      <w:r w:rsidR="00CB46E0" w:rsidRPr="00DB123D">
        <w:rPr>
          <w:rFonts w:ascii="Times New Roman" w:hAnsi="Times New Roman"/>
          <w:sz w:val="24"/>
          <w:szCs w:val="24"/>
          <w:lang w:val="sr-Cyrl-RS"/>
        </w:rPr>
        <w:t xml:space="preserve">) </w:t>
      </w:r>
      <w:r w:rsidR="00813F34">
        <w:rPr>
          <w:rFonts w:ascii="Times New Roman" w:hAnsi="Times New Roman"/>
          <w:sz w:val="24"/>
          <w:szCs w:val="24"/>
          <w:lang w:val="sr-Cyrl-RS"/>
        </w:rPr>
        <w:t xml:space="preserve">да </w:t>
      </w:r>
      <w:r w:rsidR="005B195D" w:rsidRPr="00DB123D">
        <w:rPr>
          <w:rFonts w:ascii="Times New Roman" w:hAnsi="Times New Roman"/>
          <w:sz w:val="24"/>
          <w:szCs w:val="24"/>
          <w:lang w:val="sr-Cyrl-RS"/>
        </w:rPr>
        <w:t>нису у групи повезаних лица у којој су неки од чланова велика правна лица</w:t>
      </w:r>
      <w:r w:rsidR="005D3A09" w:rsidRPr="00DB123D">
        <w:rPr>
          <w:rFonts w:ascii="Times New Roman" w:hAnsi="Times New Roman"/>
          <w:sz w:val="24"/>
          <w:szCs w:val="24"/>
          <w:lang w:val="sr-Cyrl-RS"/>
        </w:rPr>
        <w:t>;</w:t>
      </w:r>
    </w:p>
    <w:p w14:paraId="101B8F3F" w14:textId="7312D3D0" w:rsidR="00B93FBD" w:rsidRPr="00DB123D" w:rsidRDefault="00DD5E47" w:rsidP="009E4D51">
      <w:pPr>
        <w:pStyle w:val="ListParagraph"/>
        <w:autoSpaceDE w:val="0"/>
        <w:autoSpaceDN w:val="0"/>
        <w:adjustRightInd w:val="0"/>
        <w:spacing w:after="0" w:line="240" w:lineRule="auto"/>
        <w:ind w:left="0"/>
        <w:jc w:val="both"/>
        <w:rPr>
          <w:rFonts w:ascii="Times New Roman" w:hAnsi="Times New Roman"/>
          <w:sz w:val="24"/>
          <w:szCs w:val="24"/>
          <w:lang w:val="sr-Cyrl-RS"/>
        </w:rPr>
      </w:pPr>
      <w:r w:rsidRPr="00DB123D">
        <w:rPr>
          <w:rFonts w:ascii="Times New Roman" w:hAnsi="Times New Roman"/>
          <w:sz w:val="24"/>
          <w:szCs w:val="24"/>
          <w:lang w:val="sr-Cyrl-RS"/>
        </w:rPr>
        <w:t>8</w:t>
      </w:r>
      <w:r w:rsidR="0003411E" w:rsidRPr="00DB123D">
        <w:rPr>
          <w:rFonts w:ascii="Times New Roman" w:hAnsi="Times New Roman"/>
          <w:sz w:val="24"/>
          <w:szCs w:val="24"/>
          <w:lang w:val="sr-Cyrl-RS"/>
        </w:rPr>
        <w:t xml:space="preserve">) </w:t>
      </w:r>
      <w:r w:rsidR="0035373F" w:rsidRPr="00DB123D">
        <w:rPr>
          <w:rFonts w:ascii="Times New Roman" w:hAnsi="Times New Roman"/>
          <w:sz w:val="24"/>
          <w:szCs w:val="24"/>
          <w:lang w:val="sr-Cyrl-RS"/>
        </w:rPr>
        <w:t>да су привредна друштва, задруге и предузетници, према евиденцији ЦРОСО о броју радника на дан 30. децембар 2018. године имали најмање једног запосленог на неодређено време</w:t>
      </w:r>
      <w:r w:rsidR="00156BA5" w:rsidRPr="00DB123D">
        <w:rPr>
          <w:rFonts w:ascii="Times New Roman" w:hAnsi="Times New Roman"/>
          <w:sz w:val="24"/>
          <w:szCs w:val="24"/>
          <w:lang w:val="sr-Cyrl-RS"/>
        </w:rPr>
        <w:t>;</w:t>
      </w:r>
    </w:p>
    <w:p w14:paraId="0C531B0A" w14:textId="77777777" w:rsidR="00396058" w:rsidRPr="00DB123D" w:rsidRDefault="00396058" w:rsidP="009E4D51">
      <w:pPr>
        <w:jc w:val="both"/>
        <w:rPr>
          <w:lang w:val="sr-Cyrl-CS"/>
        </w:rPr>
      </w:pPr>
      <w:r w:rsidRPr="00DB123D">
        <w:rPr>
          <w:lang w:val="sr-Cyrl-RS"/>
        </w:rPr>
        <w:t>9</w:t>
      </w:r>
      <w:r w:rsidR="00772B37" w:rsidRPr="00DB123D">
        <w:rPr>
          <w:lang w:val="sr-Cyrl-RS"/>
        </w:rPr>
        <w:t xml:space="preserve">) </w:t>
      </w:r>
      <w:r w:rsidRPr="00DB123D">
        <w:rPr>
          <w:lang w:val="sr-Cyrl-CS"/>
        </w:rPr>
        <w:t>да обављају неку од дозвољених делатности ближе описаних у одељку 3. НАМЕНА СРЕДСТАВА;</w:t>
      </w:r>
    </w:p>
    <w:p w14:paraId="6B40F61E" w14:textId="77777777" w:rsidR="00396058" w:rsidRPr="00DB123D" w:rsidRDefault="00E277BC" w:rsidP="009E4D51">
      <w:pPr>
        <w:jc w:val="both"/>
        <w:rPr>
          <w:lang w:val="sr-Cyrl-CS"/>
        </w:rPr>
      </w:pPr>
      <w:r w:rsidRPr="00DB123D">
        <w:rPr>
          <w:lang w:val="sr-Cyrl-RS"/>
        </w:rPr>
        <w:t>1</w:t>
      </w:r>
      <w:r w:rsidR="00396058" w:rsidRPr="00DB123D">
        <w:rPr>
          <w:lang w:val="sr-Cyrl-RS"/>
        </w:rPr>
        <w:t>0</w:t>
      </w:r>
      <w:r w:rsidRPr="00DB123D">
        <w:rPr>
          <w:lang w:val="sr-Cyrl-RS"/>
        </w:rPr>
        <w:t xml:space="preserve">) </w:t>
      </w:r>
      <w:r w:rsidR="00564800" w:rsidRPr="00DB123D">
        <w:rPr>
          <w:lang w:val="sr-Cyrl-RS"/>
        </w:rPr>
        <w:t xml:space="preserve">да </w:t>
      </w:r>
      <w:r w:rsidR="00396058" w:rsidRPr="00DB123D">
        <w:rPr>
          <w:lang w:val="sr-Cyrl-CS"/>
        </w:rPr>
        <w:t>привредни субјекти који обављају грађевинску делатност поседују сопствену грађевинску оперативу;</w:t>
      </w:r>
    </w:p>
    <w:p w14:paraId="362ED289" w14:textId="56192333" w:rsidR="00396058" w:rsidRPr="009E4D51" w:rsidRDefault="00396058" w:rsidP="009E4D51">
      <w:pPr>
        <w:jc w:val="both"/>
        <w:rPr>
          <w:lang w:val="sr-Cyrl-CS"/>
        </w:rPr>
      </w:pPr>
      <w:r w:rsidRPr="00DB123D">
        <w:rPr>
          <w:lang w:val="sr-Cyrl-CS"/>
        </w:rPr>
        <w:t>11) да у текућој фискалној години и у претходне две године (односно у 2020, 2019. и 2018. години) заједно са повезаним лицима</w:t>
      </w:r>
      <w:r w:rsidR="00EC6DBD" w:rsidRPr="009E4D51">
        <w:rPr>
          <w:rStyle w:val="FootnoteReference"/>
          <w:lang w:val="sr-Cyrl-CS"/>
        </w:rPr>
        <w:footnoteReference w:id="1"/>
      </w:r>
      <w:r w:rsidRPr="009E4D51">
        <w:rPr>
          <w:lang w:val="sr-Cyrl-CS"/>
        </w:rPr>
        <w:t xml:space="preserve"> нису примили државну помоћ</w:t>
      </w:r>
      <w:r w:rsidR="00EC6DBD" w:rsidRPr="009E4D51">
        <w:rPr>
          <w:rStyle w:val="FootnoteReference"/>
          <w:lang w:val="sr-Cyrl-CS"/>
        </w:rPr>
        <w:footnoteReference w:id="2"/>
      </w:r>
      <w:r w:rsidRPr="009E4D51">
        <w:rPr>
          <w:lang w:val="sr-Cyrl-CS"/>
        </w:rPr>
        <w:t xml:space="preserve"> и </w:t>
      </w:r>
      <w:proofErr w:type="spellStart"/>
      <w:r w:rsidRPr="009E4D51">
        <w:rPr>
          <w:lang w:val="sr-Cyrl-CS"/>
        </w:rPr>
        <w:t>de</w:t>
      </w:r>
      <w:proofErr w:type="spellEnd"/>
      <w:r w:rsidRPr="009E4D51">
        <w:rPr>
          <w:lang w:val="sr-Cyrl-CS"/>
        </w:rPr>
        <w:t xml:space="preserve"> </w:t>
      </w:r>
      <w:proofErr w:type="spellStart"/>
      <w:r w:rsidRPr="009E4D51">
        <w:rPr>
          <w:lang w:val="sr-Cyrl-CS"/>
        </w:rPr>
        <w:t>minimis</w:t>
      </w:r>
      <w:proofErr w:type="spellEnd"/>
      <w:r w:rsidRPr="009E4D51">
        <w:rPr>
          <w:lang w:val="sr-Cyrl-CS"/>
        </w:rPr>
        <w:t xml:space="preserve"> помоћ чија би висина, заједно са траженим бесповратним средствима, прекорачила износ од 23.000.000,00 динара</w:t>
      </w:r>
      <w:r w:rsidR="00936AE7">
        <w:rPr>
          <w:rStyle w:val="FootnoteReference"/>
          <w:lang w:val="sr-Cyrl-CS"/>
        </w:rPr>
        <w:footnoteReference w:id="3"/>
      </w:r>
      <w:r w:rsidRPr="009E4D51">
        <w:rPr>
          <w:lang w:val="sr-Cyrl-CS"/>
        </w:rPr>
        <w:t>;</w:t>
      </w:r>
    </w:p>
    <w:p w14:paraId="3D4FB281" w14:textId="77777777" w:rsidR="005B195D" w:rsidRPr="0047080C" w:rsidRDefault="00396058" w:rsidP="009E4D51">
      <w:pPr>
        <w:jc w:val="both"/>
        <w:rPr>
          <w:lang w:val="sr-Cyrl-RS"/>
        </w:rPr>
      </w:pPr>
      <w:r w:rsidRPr="0047080C">
        <w:rPr>
          <w:lang w:val="sr-Cyrl-RS"/>
        </w:rPr>
        <w:t>12)</w:t>
      </w:r>
      <w:r w:rsidRPr="0047080C">
        <w:rPr>
          <w:lang w:val="sr-Cyrl-RS"/>
        </w:rPr>
        <w:tab/>
      </w:r>
      <w:r w:rsidR="00E277BC" w:rsidRPr="0047080C">
        <w:rPr>
          <w:lang w:val="sr-Cyrl-RS"/>
        </w:rPr>
        <w:t xml:space="preserve">да </w:t>
      </w:r>
      <w:r w:rsidR="005B195D" w:rsidRPr="0047080C">
        <w:rPr>
          <w:lang w:val="sr-Cyrl-RS"/>
        </w:rPr>
        <w:t xml:space="preserve">нису у тешкоћама, а према следећој дефиницији: </w:t>
      </w:r>
    </w:p>
    <w:p w14:paraId="357FC572" w14:textId="77777777" w:rsidR="005B195D" w:rsidRPr="009B3CE1" w:rsidRDefault="005B195D" w:rsidP="009E4D51">
      <w:pPr>
        <w:jc w:val="both"/>
        <w:rPr>
          <w:lang w:val="sr-Cyrl-RS"/>
        </w:rPr>
      </w:pPr>
      <w:r w:rsidRPr="0047080C">
        <w:rPr>
          <w:lang w:val="sr-Cyrl-RS"/>
        </w:rPr>
        <w:tab/>
        <w:t>Привредни субјект у тешкоћама је привредни субјект који није способан да соп</w:t>
      </w:r>
      <w:r w:rsidRPr="00E04380">
        <w:rPr>
          <w:lang w:val="sr-Cyrl-RS"/>
        </w:rPr>
        <w:t>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w:t>
      </w:r>
      <w:r w:rsidR="00176A7C" w:rsidRPr="00E04380">
        <w:rPr>
          <w:lang w:val="sr-Cyrl-RS"/>
        </w:rPr>
        <w:t>о</w:t>
      </w:r>
      <w:r w:rsidRPr="009B3CE1">
        <w:rPr>
          <w:lang w:val="sr-Cyrl-RS"/>
        </w:rPr>
        <w:t>рочно, угрозили његов опстанак.</w:t>
      </w:r>
    </w:p>
    <w:p w14:paraId="01C6844E" w14:textId="77777777" w:rsidR="005B195D" w:rsidRPr="009B3CE1" w:rsidRDefault="005B195D" w:rsidP="009E4D51">
      <w:pPr>
        <w:jc w:val="both"/>
        <w:rPr>
          <w:lang w:val="sr-Cyrl-RS"/>
        </w:rPr>
      </w:pPr>
      <w:r w:rsidRPr="009B3CE1">
        <w:rPr>
          <w:lang w:val="sr-Cyrl-RS"/>
        </w:rPr>
        <w:t>Привредни субјект је у тешкоћама:</w:t>
      </w:r>
    </w:p>
    <w:p w14:paraId="37CE484D" w14:textId="77777777" w:rsidR="005B195D" w:rsidRPr="00DB123D" w:rsidRDefault="005B195D" w:rsidP="009E4D51">
      <w:pPr>
        <w:ind w:firstLine="720"/>
        <w:jc w:val="both"/>
        <w:rPr>
          <w:lang w:val="sr-Cyrl-RS"/>
        </w:rPr>
      </w:pPr>
      <w:r w:rsidRPr="00DB123D">
        <w:rPr>
          <w:lang w:val="sr-Cyrl-RS"/>
        </w:rPr>
        <w:lastRenderedPageBreak/>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14:paraId="7FB89301" w14:textId="77777777" w:rsidR="005B195D" w:rsidRPr="00DB123D" w:rsidRDefault="005B195D" w:rsidP="009E4D51">
      <w:pPr>
        <w:ind w:firstLine="720"/>
        <w:jc w:val="both"/>
        <w:rPr>
          <w:lang w:val="sr-Cyrl-RS"/>
        </w:rPr>
      </w:pPr>
      <w:r w:rsidRPr="00DB123D">
        <w:rPr>
          <w:lang w:val="sr-Cyrl-RS"/>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14:paraId="66EC86D2" w14:textId="77777777" w:rsidR="005B195D" w:rsidRPr="00DB123D" w:rsidRDefault="005B195D" w:rsidP="009E4D51">
      <w:pPr>
        <w:ind w:firstLine="720"/>
        <w:jc w:val="both"/>
        <w:rPr>
          <w:lang w:val="sr-Cyrl-RS"/>
        </w:rPr>
      </w:pPr>
      <w:r w:rsidRPr="00DB123D">
        <w:rPr>
          <w:lang w:val="sr-Cyrl-RS"/>
        </w:rPr>
        <w:t>-  ако испуњава услове за отварање стечајног поступка.</w:t>
      </w:r>
    </w:p>
    <w:p w14:paraId="1AFD1111" w14:textId="77777777" w:rsidR="005B195D" w:rsidRPr="00DB123D" w:rsidRDefault="005B195D" w:rsidP="009E4D51">
      <w:pPr>
        <w:jc w:val="both"/>
        <w:rPr>
          <w:lang w:val="sr-Cyrl-RS"/>
        </w:rPr>
      </w:pPr>
      <w:r w:rsidRPr="00DB123D">
        <w:rPr>
          <w:lang w:val="sr-Cyrl-RS"/>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14:paraId="7984666E" w14:textId="77777777" w:rsidR="005B195D" w:rsidRPr="00DB123D" w:rsidRDefault="005B195D" w:rsidP="009E4D51">
      <w:pPr>
        <w:jc w:val="both"/>
        <w:rPr>
          <w:lang w:val="sr-Cyrl-RS"/>
        </w:rPr>
      </w:pPr>
      <w:r w:rsidRPr="00DB123D">
        <w:rPr>
          <w:lang w:val="sr-Cyrl-RS"/>
        </w:rPr>
        <w:tab/>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w:t>
      </w:r>
    </w:p>
    <w:p w14:paraId="15C9D226" w14:textId="6400070B" w:rsidR="00396058" w:rsidRPr="00BA5A09" w:rsidRDefault="00396058" w:rsidP="00BA5A09">
      <w:pPr>
        <w:jc w:val="both"/>
        <w:rPr>
          <w:lang w:val="sr-Cyrl-RS"/>
        </w:rPr>
      </w:pPr>
      <w:r w:rsidRPr="00BA5A09">
        <w:rPr>
          <w:lang w:val="sr-Cyrl-RS"/>
        </w:rPr>
        <w:t xml:space="preserve">13) да се на основу расположивих информација може закључити да подносилац захтева и сва повезана лица имају добру пословну репутацију а реализација инвестиције не носи репутациони ризик; </w:t>
      </w:r>
    </w:p>
    <w:p w14:paraId="7A8FB1E6" w14:textId="77777777" w:rsidR="00396058" w:rsidRPr="0047080C" w:rsidRDefault="00396058" w:rsidP="00BA5A09">
      <w:pPr>
        <w:jc w:val="both"/>
        <w:rPr>
          <w:lang w:val="sr-Cyrl-CS"/>
        </w:rPr>
      </w:pPr>
      <w:r w:rsidRPr="0047080C">
        <w:rPr>
          <w:lang w:val="sr-Cyrl-CS"/>
        </w:rPr>
        <w:t>14) добављач опреме може бити само произвођач опреме или увозник/овлашћени дистрибутер опреме.</w:t>
      </w:r>
    </w:p>
    <w:p w14:paraId="75A8CA4C" w14:textId="094AD5E8" w:rsidR="0070043C" w:rsidRPr="00E04380" w:rsidRDefault="0070043C" w:rsidP="0047080C">
      <w:pPr>
        <w:jc w:val="both"/>
        <w:rPr>
          <w:lang w:val="sr-Cyrl-RS"/>
        </w:rPr>
      </w:pPr>
    </w:p>
    <w:p w14:paraId="6328C81D" w14:textId="269CF9D2" w:rsidR="00F97CE0" w:rsidRPr="00DB123D" w:rsidRDefault="00F97CE0" w:rsidP="00F97CE0">
      <w:pPr>
        <w:jc w:val="both"/>
        <w:rPr>
          <w:b/>
          <w:lang w:val="sr-Cyrl-RS"/>
        </w:rPr>
      </w:pPr>
      <w:r w:rsidRPr="00DB123D">
        <w:rPr>
          <w:b/>
          <w:lang w:val="sr-Cyrl-RS"/>
        </w:rPr>
        <w:t>2.</w:t>
      </w:r>
      <w:r>
        <w:rPr>
          <w:b/>
          <w:lang w:val="sr-Cyrl-RS"/>
        </w:rPr>
        <w:t>1.</w:t>
      </w:r>
      <w:r w:rsidRPr="00DB123D">
        <w:rPr>
          <w:b/>
          <w:lang w:val="sr-Cyrl-RS"/>
        </w:rPr>
        <w:t xml:space="preserve"> </w:t>
      </w:r>
      <w:r>
        <w:rPr>
          <w:b/>
          <w:lang w:val="sr-Cyrl-RS"/>
        </w:rPr>
        <w:t>Провера испуњености услова</w:t>
      </w:r>
      <w:r w:rsidRPr="00DB123D">
        <w:rPr>
          <w:b/>
          <w:lang w:val="sr-Cyrl-RS"/>
        </w:rPr>
        <w:t xml:space="preserve"> </w:t>
      </w:r>
    </w:p>
    <w:p w14:paraId="5A7EF73B" w14:textId="77777777" w:rsidR="00B634D0" w:rsidRPr="009E4D51" w:rsidRDefault="00B634D0" w:rsidP="0047080C">
      <w:pPr>
        <w:ind w:left="360"/>
        <w:jc w:val="both"/>
        <w:rPr>
          <w:b/>
          <w:lang w:val="sr-Cyrl-RS"/>
        </w:rPr>
      </w:pPr>
    </w:p>
    <w:p w14:paraId="53DF7CD5" w14:textId="77777777" w:rsidR="00B634D0" w:rsidRPr="009E4D51" w:rsidRDefault="00B634D0" w:rsidP="00ED4E0E">
      <w:pPr>
        <w:ind w:firstLine="720"/>
        <w:jc w:val="both"/>
        <w:rPr>
          <w:b/>
          <w:lang w:val="sr-Cyrl-RS"/>
        </w:rPr>
      </w:pPr>
      <w:r w:rsidRPr="009E4D51">
        <w:rPr>
          <w:b/>
          <w:lang w:val="sr-Cyrl-RS"/>
        </w:rPr>
        <w:t xml:space="preserve">Провера испуњености услова под бројем 2), 3) и 6) обавља се аутоматски на основу података АПР преузетих преко </w:t>
      </w:r>
      <w:r w:rsidRPr="009E4D51">
        <w:rPr>
          <w:b/>
          <w:lang w:val="en-GB"/>
        </w:rPr>
        <w:t>web</w:t>
      </w:r>
      <w:r w:rsidRPr="009E4D51">
        <w:rPr>
          <w:b/>
          <w:lang w:val="sr-Cyrl-RS"/>
        </w:rPr>
        <w:t xml:space="preserve"> сервиса АПР.</w:t>
      </w:r>
    </w:p>
    <w:p w14:paraId="3FC4CE85" w14:textId="4D33B1D9" w:rsidR="00B634D0" w:rsidRDefault="00B634D0" w:rsidP="00DA29D7">
      <w:pPr>
        <w:jc w:val="both"/>
        <w:rPr>
          <w:b/>
          <w:lang w:val="sr-Cyrl-RS"/>
        </w:rPr>
      </w:pPr>
    </w:p>
    <w:p w14:paraId="533AA454" w14:textId="0EF8B576" w:rsidR="00FE01AA" w:rsidRPr="00DA29D7" w:rsidRDefault="00FE01AA" w:rsidP="00ED4E0E">
      <w:pPr>
        <w:ind w:firstLine="720"/>
        <w:jc w:val="both"/>
        <w:rPr>
          <w:lang w:val="sr-Cyrl-RS"/>
        </w:rPr>
      </w:pPr>
      <w:r>
        <w:rPr>
          <w:b/>
          <w:lang w:val="sr-Cyrl-RS"/>
        </w:rPr>
        <w:t>Испуњеност услова под бројем 4), 7</w:t>
      </w:r>
      <w:r w:rsidRPr="009E4D51">
        <w:rPr>
          <w:b/>
          <w:lang w:val="sr-Cyrl-RS"/>
        </w:rPr>
        <w:t>)</w:t>
      </w:r>
      <w:r w:rsidR="00F97CE0">
        <w:rPr>
          <w:b/>
          <w:lang w:val="sr-Cyrl-RS"/>
        </w:rPr>
        <w:t>,</w:t>
      </w:r>
      <w:r w:rsidRPr="009E4D51">
        <w:rPr>
          <w:b/>
          <w:lang w:val="sr-Cyrl-RS"/>
        </w:rPr>
        <w:t xml:space="preserve"> </w:t>
      </w:r>
      <w:r w:rsidR="00F97CE0">
        <w:rPr>
          <w:b/>
          <w:lang w:val="sr-Cyrl-RS"/>
        </w:rPr>
        <w:t>11),</w:t>
      </w:r>
      <w:r w:rsidRPr="009E4D51">
        <w:rPr>
          <w:b/>
          <w:lang w:val="sr-Cyrl-RS"/>
        </w:rPr>
        <w:t xml:space="preserve"> </w:t>
      </w:r>
      <w:r>
        <w:rPr>
          <w:b/>
          <w:lang w:val="sr-Cyrl-RS"/>
        </w:rPr>
        <w:t>12</w:t>
      </w:r>
      <w:r w:rsidRPr="009E4D51">
        <w:rPr>
          <w:b/>
          <w:lang w:val="sr-Cyrl-RS"/>
        </w:rPr>
        <w:t>)</w:t>
      </w:r>
      <w:r w:rsidR="00F97CE0">
        <w:rPr>
          <w:b/>
          <w:lang w:val="sr-Cyrl-RS"/>
        </w:rPr>
        <w:t xml:space="preserve"> и делимично 13)</w:t>
      </w:r>
      <w:r w:rsidR="00956500">
        <w:rPr>
          <w:b/>
          <w:lang w:val="sr-Cyrl-RS"/>
        </w:rPr>
        <w:t xml:space="preserve"> се потврђује потписивањем Изјаве-Обрасца 2 од стране законског заступника друштва. </w:t>
      </w:r>
      <w:r w:rsidR="00F97CE0" w:rsidRPr="00DA29D7">
        <w:rPr>
          <w:lang w:val="sr-Cyrl-RS"/>
        </w:rPr>
        <w:t xml:space="preserve">Банка /лизинг компанија и </w:t>
      </w:r>
      <w:r w:rsidR="00956500" w:rsidRPr="00DA29D7">
        <w:rPr>
          <w:lang w:val="sr-Cyrl-RS"/>
        </w:rPr>
        <w:t>Комисија задржава</w:t>
      </w:r>
      <w:r w:rsidR="00F97CE0">
        <w:rPr>
          <w:lang w:val="sr-Cyrl-RS"/>
        </w:rPr>
        <w:t>ју</w:t>
      </w:r>
      <w:r w:rsidR="00956500" w:rsidRPr="00DA29D7">
        <w:rPr>
          <w:lang w:val="sr-Cyrl-RS"/>
        </w:rPr>
        <w:t xml:space="preserve"> право на додатну проверу тачности података са Изјаве-Обрасца број 2 коју је потписао законски заступник друштва.</w:t>
      </w:r>
    </w:p>
    <w:p w14:paraId="0DC672ED" w14:textId="77777777" w:rsidR="00FE01AA" w:rsidRPr="009E4D51" w:rsidRDefault="00FE01AA" w:rsidP="00DA29D7">
      <w:pPr>
        <w:jc w:val="both"/>
        <w:rPr>
          <w:b/>
          <w:lang w:val="sr-Cyrl-RS"/>
        </w:rPr>
      </w:pPr>
    </w:p>
    <w:p w14:paraId="6AB60A43" w14:textId="77777777" w:rsidR="00FE01AA" w:rsidRDefault="00B634D0" w:rsidP="00ED4E0E">
      <w:pPr>
        <w:ind w:firstLine="720"/>
        <w:jc w:val="both"/>
        <w:rPr>
          <w:lang w:val="sr-Cyrl-RS"/>
        </w:rPr>
      </w:pPr>
      <w:r w:rsidRPr="009E4D51">
        <w:rPr>
          <w:b/>
          <w:lang w:val="sr-Cyrl-RS"/>
        </w:rPr>
        <w:t xml:space="preserve">Провера испуњености услова под бројем 5) обавља се аутоматски на основу података пореске управе преузетих преко </w:t>
      </w:r>
      <w:r w:rsidRPr="009E4D51">
        <w:rPr>
          <w:b/>
          <w:lang w:val="en-GB"/>
        </w:rPr>
        <w:t>web</w:t>
      </w:r>
      <w:r w:rsidRPr="009E4D51">
        <w:rPr>
          <w:b/>
          <w:lang w:val="sr-Cyrl-RS"/>
        </w:rPr>
        <w:t xml:space="preserve"> сервиса Пореске управе. </w:t>
      </w:r>
      <w:r w:rsidRPr="009E4D51">
        <w:rPr>
          <w:lang w:val="sr-Cyrl-RS"/>
        </w:rPr>
        <w:t xml:space="preserve">Пореске обавезе привредног субјекта морају бити у сваком тренутку измирене. </w:t>
      </w:r>
    </w:p>
    <w:p w14:paraId="1E2E3CF8" w14:textId="77777777" w:rsidR="00FE01AA" w:rsidRPr="009E4D51" w:rsidRDefault="00FE01AA" w:rsidP="00FE01AA">
      <w:pPr>
        <w:autoSpaceDE w:val="0"/>
        <w:autoSpaceDN w:val="0"/>
        <w:adjustRightInd w:val="0"/>
        <w:ind w:firstLine="720"/>
        <w:jc w:val="both"/>
        <w:rPr>
          <w:lang w:val="sr-Cyrl-RS"/>
        </w:rPr>
      </w:pPr>
    </w:p>
    <w:tbl>
      <w:tblPr>
        <w:tblStyle w:val="TableGrid"/>
        <w:tblW w:w="0" w:type="auto"/>
        <w:tblLook w:val="04A0" w:firstRow="1" w:lastRow="0" w:firstColumn="1" w:lastColumn="0" w:noHBand="0" w:noVBand="1"/>
      </w:tblPr>
      <w:tblGrid>
        <w:gridCol w:w="9016"/>
      </w:tblGrid>
      <w:tr w:rsidR="009860AC" w14:paraId="507F9DD4" w14:textId="77777777" w:rsidTr="009860AC">
        <w:tc>
          <w:tcPr>
            <w:tcW w:w="9350" w:type="dxa"/>
          </w:tcPr>
          <w:p w14:paraId="00AB8E52" w14:textId="7FFFD4B3" w:rsidR="009860AC" w:rsidRDefault="009860AC" w:rsidP="00FE01AA">
            <w:pPr>
              <w:autoSpaceDE w:val="0"/>
              <w:autoSpaceDN w:val="0"/>
              <w:adjustRightInd w:val="0"/>
              <w:jc w:val="both"/>
              <w:rPr>
                <w:lang w:val="sr-Cyrl-RS"/>
              </w:rPr>
            </w:pPr>
            <w:r w:rsidRPr="009860AC">
              <w:rPr>
                <w:lang w:val="sr-Cyrl-CS"/>
              </w:rPr>
              <w:t>Комисија ће и на седници проверавати овај податак и решење Комисије ће се доносити у зависности од одговора који се добије од Пореске управе на дан одржавања седнице Комисије.</w:t>
            </w:r>
          </w:p>
        </w:tc>
      </w:tr>
    </w:tbl>
    <w:p w14:paraId="2C0214DF" w14:textId="77777777" w:rsidR="00FE01AA" w:rsidRPr="009E4D51" w:rsidRDefault="00FE01AA" w:rsidP="00FE01AA">
      <w:pPr>
        <w:autoSpaceDE w:val="0"/>
        <w:autoSpaceDN w:val="0"/>
        <w:adjustRightInd w:val="0"/>
        <w:ind w:firstLine="720"/>
        <w:jc w:val="both"/>
        <w:rPr>
          <w:lang w:val="sr-Cyrl-RS"/>
        </w:rPr>
      </w:pPr>
    </w:p>
    <w:p w14:paraId="72E5CA77" w14:textId="77777777" w:rsidR="00B634D0" w:rsidRPr="009E4D51" w:rsidRDefault="00B634D0" w:rsidP="00ED4E0E">
      <w:pPr>
        <w:ind w:firstLine="720"/>
        <w:jc w:val="both"/>
        <w:rPr>
          <w:b/>
          <w:lang w:val="sr-Cyrl-RS"/>
        </w:rPr>
      </w:pPr>
      <w:r w:rsidRPr="009E4D51">
        <w:rPr>
          <w:b/>
          <w:lang w:val="sr-Cyrl-RS"/>
        </w:rPr>
        <w:t xml:space="preserve">Провера испуњености услова под бројем 8) обавља се аутоматски на основу података Централног регистра обавезног социјалног осигурања преузетих преко </w:t>
      </w:r>
      <w:r w:rsidRPr="009E4D51">
        <w:rPr>
          <w:b/>
          <w:lang w:val="en-GB"/>
        </w:rPr>
        <w:t>web</w:t>
      </w:r>
      <w:r w:rsidRPr="009E4D51">
        <w:rPr>
          <w:b/>
          <w:lang w:val="sr-Cyrl-RS"/>
        </w:rPr>
        <w:t xml:space="preserve"> сервиса ЦРОСО.</w:t>
      </w:r>
    </w:p>
    <w:p w14:paraId="74953C00" w14:textId="664B059B" w:rsidR="00B634D0" w:rsidRDefault="00B634D0" w:rsidP="00E75490">
      <w:pPr>
        <w:jc w:val="both"/>
        <w:rPr>
          <w:b/>
          <w:lang w:val="sr-Cyrl-RS"/>
        </w:rPr>
      </w:pPr>
    </w:p>
    <w:p w14:paraId="1E093115" w14:textId="77777777" w:rsidR="00E75490" w:rsidRPr="0047080C" w:rsidRDefault="00E75490" w:rsidP="00ED4E0E">
      <w:pPr>
        <w:ind w:firstLine="720"/>
        <w:jc w:val="both"/>
        <w:rPr>
          <w:lang w:val="sr-Cyrl-RS"/>
        </w:rPr>
      </w:pPr>
      <w:r w:rsidRPr="009E4D51">
        <w:rPr>
          <w:lang w:val="sr-Cyrl-RS"/>
        </w:rPr>
        <w:t xml:space="preserve">Код </w:t>
      </w:r>
      <w:r>
        <w:rPr>
          <w:lang w:val="sr-Cyrl-RS"/>
        </w:rPr>
        <w:t xml:space="preserve">провере </w:t>
      </w:r>
      <w:r w:rsidRPr="009E4D51">
        <w:rPr>
          <w:lang w:val="sr-Cyrl-RS"/>
        </w:rPr>
        <w:t xml:space="preserve">услова да су привредна друштва, задруге и предузетници, према евиденцији ЦРОСО о броју радника на дан 30. децембар 2018. године имали најмање једног запосленог на неодређено време, </w:t>
      </w:r>
      <w:r>
        <w:rPr>
          <w:lang w:val="sr-Cyrl-RS"/>
        </w:rPr>
        <w:t>проверава се и испуњеност овог услова</w:t>
      </w:r>
      <w:r w:rsidRPr="009E4D51">
        <w:rPr>
          <w:lang w:val="sr-Cyrl-RS"/>
        </w:rPr>
        <w:t xml:space="preserve"> на дан 30. децембар 2019. године</w:t>
      </w:r>
      <w:r>
        <w:rPr>
          <w:lang w:val="sr-Cyrl-RS"/>
        </w:rPr>
        <w:t>. Ово</w:t>
      </w:r>
      <w:r w:rsidRPr="009E4D51">
        <w:rPr>
          <w:lang w:val="sr-Cyrl-RS"/>
        </w:rPr>
        <w:t xml:space="preserve"> је битно због висине бесповратних средстава која се мо</w:t>
      </w:r>
      <w:r>
        <w:rPr>
          <w:lang w:val="sr-Cyrl-RS"/>
        </w:rPr>
        <w:t>же доделити привредном субјекту.</w:t>
      </w:r>
      <w:r w:rsidRPr="009E4D51">
        <w:rPr>
          <w:lang w:val="sr-Cyrl-RS"/>
        </w:rPr>
        <w:t xml:space="preserve"> </w:t>
      </w:r>
      <w:r>
        <w:rPr>
          <w:lang w:val="sr-Cyrl-RS"/>
        </w:rPr>
        <w:t>Н</w:t>
      </w:r>
      <w:r w:rsidRPr="009E4D51">
        <w:rPr>
          <w:lang w:val="sr-Cyrl-RS"/>
        </w:rPr>
        <w:t xml:space="preserve">аглашавамо да је </w:t>
      </w:r>
      <w:r w:rsidRPr="00DB123D">
        <w:rPr>
          <w:b/>
          <w:lang w:val="sr-Cyrl-RS"/>
        </w:rPr>
        <w:t xml:space="preserve">предузетник обавезан да </w:t>
      </w:r>
      <w:r>
        <w:rPr>
          <w:b/>
          <w:lang w:val="sr-Cyrl-RS"/>
        </w:rPr>
        <w:t xml:space="preserve">на ове датуме </w:t>
      </w:r>
      <w:r w:rsidRPr="00DB123D">
        <w:rPr>
          <w:b/>
          <w:lang w:val="sr-Cyrl-RS"/>
        </w:rPr>
        <w:t>има бар једног запосленог радника на неодређено време</w:t>
      </w:r>
      <w:r w:rsidRPr="009E4D51">
        <w:rPr>
          <w:lang w:val="sr-Cyrl-RS"/>
        </w:rPr>
        <w:t xml:space="preserve">, поред тога што је </w:t>
      </w:r>
      <w:r>
        <w:rPr>
          <w:lang w:val="sr-Cyrl-RS"/>
        </w:rPr>
        <w:lastRenderedPageBreak/>
        <w:t>сам</w:t>
      </w:r>
      <w:r w:rsidRPr="009E4D51">
        <w:rPr>
          <w:lang w:val="sr-Cyrl-RS"/>
        </w:rPr>
        <w:t xml:space="preserve"> обвезник обавезног социјалног осигурања по некој основи у истом привредном субјекту. Основ осигурања</w:t>
      </w:r>
      <w:r>
        <w:rPr>
          <w:lang w:val="sr-Cyrl-RS"/>
        </w:rPr>
        <w:t xml:space="preserve"> који</w:t>
      </w:r>
      <w:r w:rsidRPr="009E4D51">
        <w:rPr>
          <w:lang w:val="sr-Cyrl-RS"/>
        </w:rPr>
        <w:t xml:space="preserve"> ће</w:t>
      </w:r>
      <w:r>
        <w:rPr>
          <w:lang w:val="sr-Cyrl-RS"/>
        </w:rPr>
        <w:t xml:space="preserve"> се</w:t>
      </w:r>
      <w:r w:rsidRPr="009E4D51">
        <w:rPr>
          <w:lang w:val="sr-Cyrl-RS"/>
        </w:rPr>
        <w:t xml:space="preserve"> проверавати путем сервиса јесу следеће шифре осигурања: 101,109 и 207. Остале шифре осигурања се неће сматрати релевантним приликом доказивања овог услова</w:t>
      </w:r>
      <w:r w:rsidRPr="0047080C">
        <w:rPr>
          <w:lang w:val="sr-Cyrl-RS"/>
        </w:rPr>
        <w:t>.</w:t>
      </w:r>
    </w:p>
    <w:p w14:paraId="6722FBEC" w14:textId="499C61DA" w:rsidR="00E75490" w:rsidRDefault="00E75490" w:rsidP="00E75490">
      <w:pPr>
        <w:jc w:val="both"/>
        <w:rPr>
          <w:b/>
          <w:lang w:val="sr-Cyrl-RS"/>
        </w:rPr>
      </w:pPr>
    </w:p>
    <w:p w14:paraId="6F2C51AF" w14:textId="09D9C5F3" w:rsidR="00E75490" w:rsidRPr="00DA29D7" w:rsidRDefault="00E75490" w:rsidP="00ED4E0E">
      <w:pPr>
        <w:ind w:firstLine="480"/>
        <w:jc w:val="both"/>
        <w:rPr>
          <w:lang w:val="sr-Cyrl-RS"/>
        </w:rPr>
      </w:pPr>
      <w:r w:rsidRPr="00E75490">
        <w:rPr>
          <w:b/>
          <w:lang w:val="sr-Cyrl-RS"/>
        </w:rPr>
        <w:t>У циљу провере  испуњености услова под бројем 14)</w:t>
      </w:r>
      <w:r>
        <w:rPr>
          <w:b/>
          <w:lang w:val="sr-Cyrl-RS"/>
        </w:rPr>
        <w:t>,</w:t>
      </w:r>
      <w:r>
        <w:rPr>
          <w:lang w:val="sr-Cyrl-RS"/>
        </w:rPr>
        <w:t xml:space="preserve"> </w:t>
      </w:r>
      <w:r w:rsidRPr="00DA29D7">
        <w:rPr>
          <w:lang w:val="sr-Cyrl-RS"/>
        </w:rPr>
        <w:t>Комисија може затражити доказ за добављача , и то:</w:t>
      </w:r>
    </w:p>
    <w:p w14:paraId="124694A6" w14:textId="77777777" w:rsidR="00E75490" w:rsidRPr="00DA29D7" w:rsidRDefault="00E75490" w:rsidP="00E75490">
      <w:pPr>
        <w:ind w:firstLine="480"/>
        <w:jc w:val="both"/>
        <w:rPr>
          <w:lang w:val="sr-Cyrl-CS"/>
        </w:rPr>
      </w:pPr>
      <w:r>
        <w:rPr>
          <w:lang w:val="sr-Latn-RS"/>
        </w:rPr>
        <w:t xml:space="preserve">1) </w:t>
      </w:r>
      <w:r w:rsidRPr="00DA29D7">
        <w:rPr>
          <w:lang w:val="sr-Cyrl-CS"/>
        </w:rPr>
        <w:t>изјава са образложењем да ли је произвођач или увозник опреме;</w:t>
      </w:r>
    </w:p>
    <w:p w14:paraId="38C15156" w14:textId="77777777" w:rsidR="00E75490" w:rsidRPr="00DA29D7" w:rsidRDefault="00E75490" w:rsidP="00E75490">
      <w:pPr>
        <w:ind w:firstLine="480"/>
        <w:jc w:val="both"/>
        <w:rPr>
          <w:lang w:val="sr-Cyrl-CS"/>
        </w:rPr>
      </w:pPr>
      <w:r>
        <w:rPr>
          <w:lang w:val="sr-Latn-RS"/>
        </w:rPr>
        <w:t xml:space="preserve">2) </w:t>
      </w:r>
      <w:r w:rsidRPr="008B6788">
        <w:rPr>
          <w:lang w:val="sr-Cyrl-CS"/>
        </w:rPr>
        <w:t>слике производног погона (ако је добављач произвођач наведене опреме)</w:t>
      </w:r>
      <w:r w:rsidRPr="00DA29D7">
        <w:rPr>
          <w:lang w:val="sr-Cyrl-CS"/>
        </w:rPr>
        <w:t xml:space="preserve">; </w:t>
      </w:r>
    </w:p>
    <w:p w14:paraId="6B5A3073" w14:textId="77777777" w:rsidR="00E75490" w:rsidRPr="00DA29D7" w:rsidRDefault="00E75490" w:rsidP="00E75490">
      <w:pPr>
        <w:ind w:firstLine="480"/>
        <w:jc w:val="both"/>
        <w:rPr>
          <w:lang w:val="sr-Latn-RS"/>
        </w:rPr>
      </w:pPr>
      <w:r>
        <w:rPr>
          <w:lang w:val="sr-Latn-RS"/>
        </w:rPr>
        <w:t xml:space="preserve">3) </w:t>
      </w:r>
      <w:r w:rsidRPr="008B6788">
        <w:rPr>
          <w:lang w:val="sr-Cyrl-CS"/>
        </w:rPr>
        <w:t>копије три фактуре за сличну опрему испоручену у претходне две године</w:t>
      </w:r>
      <w:r>
        <w:rPr>
          <w:lang w:val="sr-Latn-RS"/>
        </w:rPr>
        <w:t>.</w:t>
      </w:r>
    </w:p>
    <w:p w14:paraId="0348A2CE" w14:textId="77777777" w:rsidR="00E75490" w:rsidRPr="00531AD7" w:rsidRDefault="00E75490" w:rsidP="00E75490">
      <w:pPr>
        <w:jc w:val="both"/>
        <w:rPr>
          <w:lang w:val="sr-Cyrl-RS"/>
        </w:rPr>
      </w:pPr>
      <w:r w:rsidRPr="00531AD7">
        <w:rPr>
          <w:rFonts w:eastAsia="Calibri"/>
          <w:lang w:val="sr-Cyrl-RS"/>
        </w:rPr>
        <w:t xml:space="preserve">Опрема која је предмет Програма, односно за чију се набавку додељују бесповратна средства, не може бити купљена од физичког лица, осим ако је продавац опреме предузетник. </w:t>
      </w:r>
    </w:p>
    <w:p w14:paraId="149A656C" w14:textId="77777777" w:rsidR="00E75490" w:rsidRDefault="00E75490" w:rsidP="00E75490">
      <w:pPr>
        <w:jc w:val="both"/>
        <w:rPr>
          <w:b/>
          <w:lang w:val="sr-Cyrl-RS"/>
        </w:rPr>
      </w:pPr>
    </w:p>
    <w:p w14:paraId="023196A4" w14:textId="77777777" w:rsidR="00E75490" w:rsidRDefault="00E75490" w:rsidP="00ED4E0E">
      <w:pPr>
        <w:pStyle w:val="NoSpacing"/>
        <w:ind w:firstLine="720"/>
        <w:jc w:val="both"/>
        <w:rPr>
          <w:b/>
          <w:lang w:val="sr-Cyrl-RS"/>
        </w:rPr>
      </w:pPr>
      <w:r w:rsidRPr="009E4D51">
        <w:rPr>
          <w:b/>
          <w:lang w:val="sr-Cyrl-RS"/>
        </w:rPr>
        <w:t xml:space="preserve">Министарство, Развојна агенција и пословна банка односно лизинг компаније не сносе одговорност уколико добављач по уплати средстава не испоручи робу, те се привредним субјектима саветује да воде рачуна и са дужном пажњом бирају добављача. </w:t>
      </w:r>
    </w:p>
    <w:p w14:paraId="0F62C748" w14:textId="349577F7" w:rsidR="00E75490" w:rsidRPr="00E75490" w:rsidRDefault="00E75490" w:rsidP="00E75490">
      <w:pPr>
        <w:jc w:val="both"/>
        <w:rPr>
          <w:lang w:val="sr-Cyrl-RS"/>
        </w:rPr>
      </w:pPr>
    </w:p>
    <w:p w14:paraId="40AB9DFE" w14:textId="7D7BF3F8" w:rsidR="00B634D0" w:rsidRPr="009E4D51" w:rsidRDefault="00956500" w:rsidP="00ED4E0E">
      <w:pPr>
        <w:ind w:firstLine="720"/>
        <w:jc w:val="both"/>
        <w:rPr>
          <w:lang w:val="sr-Cyrl-RS"/>
        </w:rPr>
      </w:pPr>
      <w:r>
        <w:rPr>
          <w:b/>
          <w:lang w:val="sr-Cyrl-RS"/>
        </w:rPr>
        <w:t>Испуњеност услова под бројем 9)</w:t>
      </w:r>
      <w:r w:rsidR="00B46034">
        <w:rPr>
          <w:b/>
          <w:lang w:val="sr-Cyrl-RS"/>
        </w:rPr>
        <w:t xml:space="preserve"> и</w:t>
      </w:r>
      <w:r>
        <w:rPr>
          <w:b/>
          <w:lang w:val="sr-Cyrl-RS"/>
        </w:rPr>
        <w:t xml:space="preserve"> 10</w:t>
      </w:r>
      <w:r w:rsidRPr="009E4D51">
        <w:rPr>
          <w:b/>
          <w:lang w:val="sr-Cyrl-RS"/>
        </w:rPr>
        <w:t>)</w:t>
      </w:r>
      <w:r w:rsidR="00B46034">
        <w:rPr>
          <w:b/>
          <w:lang w:val="sr-Cyrl-RS"/>
        </w:rPr>
        <w:t xml:space="preserve"> </w:t>
      </w:r>
      <w:r>
        <w:rPr>
          <w:b/>
          <w:lang w:val="sr-Cyrl-RS"/>
        </w:rPr>
        <w:t xml:space="preserve">утврђује Комисија на основу достављеног доказа о обављању дозвољене делатности привредног субјекта, а које су </w:t>
      </w:r>
      <w:r w:rsidR="00B46034">
        <w:rPr>
          <w:b/>
          <w:lang w:val="sr-Cyrl-RS"/>
        </w:rPr>
        <w:t>прописане П</w:t>
      </w:r>
      <w:r>
        <w:rPr>
          <w:b/>
          <w:lang w:val="sr-Cyrl-RS"/>
        </w:rPr>
        <w:t>рограмом.</w:t>
      </w:r>
    </w:p>
    <w:p w14:paraId="47B0BD94" w14:textId="7B6DF17D" w:rsidR="00B634D0" w:rsidRDefault="00B634D0">
      <w:pPr>
        <w:jc w:val="both"/>
        <w:rPr>
          <w:lang w:val="sr-Cyrl-RS"/>
        </w:rPr>
      </w:pPr>
    </w:p>
    <w:p w14:paraId="2D89760D" w14:textId="77777777" w:rsidR="00767E17" w:rsidRPr="00767E17" w:rsidRDefault="00767E17" w:rsidP="00ED4E0E">
      <w:pPr>
        <w:ind w:firstLine="720"/>
        <w:jc w:val="both"/>
        <w:rPr>
          <w:lang w:val="sr-Cyrl-CS"/>
        </w:rPr>
      </w:pPr>
      <w:r w:rsidRPr="00767E17">
        <w:rPr>
          <w:lang w:val="sr-Cyrl-CS"/>
        </w:rPr>
        <w:t>Уколико се претежна шифра делатности привредног субјекта разликује од делатности за коју се су достављени докази о обављању и за коју се купује опрема, Комисија задржава право да не одобри предметни захтев.</w:t>
      </w:r>
    </w:p>
    <w:p w14:paraId="0D82AD7D" w14:textId="77777777" w:rsidR="00767E17" w:rsidRPr="00767E17" w:rsidRDefault="00767E17" w:rsidP="00767E17">
      <w:pPr>
        <w:jc w:val="both"/>
        <w:rPr>
          <w:b/>
          <w:lang w:val="sr-Cyrl-RS"/>
        </w:rPr>
      </w:pPr>
    </w:p>
    <w:p w14:paraId="694642F0" w14:textId="77777777" w:rsidR="00767E17" w:rsidRPr="00767E17" w:rsidRDefault="00767E17" w:rsidP="00ED4E0E">
      <w:pPr>
        <w:ind w:firstLine="720"/>
        <w:jc w:val="both"/>
        <w:rPr>
          <w:lang w:val="sr-Cyrl-RS"/>
        </w:rPr>
      </w:pPr>
      <w:r w:rsidRPr="00767E17">
        <w:rPr>
          <w:b/>
          <w:lang w:val="sr-Cyrl-RS"/>
        </w:rPr>
        <w:t>Код доказивања да привредни субјект обавља грађевинску делатност</w:t>
      </w:r>
      <w:r w:rsidRPr="00767E17">
        <w:rPr>
          <w:lang w:val="sr-Cyrl-RS"/>
        </w:rPr>
        <w:t>, потребно је доставити следеће: изјаву законског заступника друштва под пуном кривичном и материјалном одговорношћу да се привредни субјекат бави грађевинском делатношћу уз прецизирање врсте грађевинских радова која се обавља; слике грађевинске механизације коју привредни субјект има у власништву, картице основних средстава за њих, три окончане ситуације за извршене радове из претходне две године. У случају да се привредни субјект бави изнајмљивањем грађевинске механизације са руковаоцем, уместо три окончане ситуације, признају се фактуре изражене у кубним метрима или на сат, само ако је на њима наглашено да се механизација изнајмљује са руковаоцем.</w:t>
      </w:r>
    </w:p>
    <w:p w14:paraId="4782E9AC" w14:textId="77777777" w:rsidR="00767E17" w:rsidRPr="00767E17" w:rsidRDefault="00767E17" w:rsidP="00767E17">
      <w:pPr>
        <w:jc w:val="both"/>
        <w:rPr>
          <w:lang w:val="sr-Cyrl-RS"/>
        </w:rPr>
      </w:pPr>
    </w:p>
    <w:p w14:paraId="044B4853" w14:textId="77777777" w:rsidR="00767E17" w:rsidRPr="009E4D51" w:rsidRDefault="00767E17" w:rsidP="00ED4E0E">
      <w:pPr>
        <w:ind w:firstLine="720"/>
        <w:jc w:val="both"/>
        <w:rPr>
          <w:lang w:val="sr-Cyrl-RS"/>
        </w:rPr>
      </w:pPr>
      <w:r w:rsidRPr="00767E17">
        <w:rPr>
          <w:lang w:val="sr-Cyrl-RS"/>
        </w:rPr>
        <w:t>Под грађевинским радовима се у смислу овог Програма не подразумевају радови на вађењу песка/шљунка из река без обзира што се то односи на чишћење пловног пута. Такође, ни чишћење снега или чишћење путева се не сматра грађевинским радовима у смислу овог Програма.</w:t>
      </w:r>
    </w:p>
    <w:p w14:paraId="6B7D3D76" w14:textId="77777777" w:rsidR="00767E17" w:rsidRPr="009E4D51" w:rsidRDefault="00767E17">
      <w:pPr>
        <w:jc w:val="both"/>
        <w:rPr>
          <w:lang w:val="sr-Cyrl-RS"/>
        </w:rPr>
      </w:pPr>
    </w:p>
    <w:p w14:paraId="47B5BF0C" w14:textId="647CF51B" w:rsidR="00D01D4E" w:rsidRPr="00DB123D" w:rsidRDefault="000B65CD" w:rsidP="00ED4E0E">
      <w:pPr>
        <w:ind w:firstLine="720"/>
        <w:jc w:val="both"/>
        <w:rPr>
          <w:lang w:val="en-GB"/>
        </w:rPr>
      </w:pPr>
      <w:r w:rsidRPr="00DB123D">
        <w:rPr>
          <w:lang w:val="sr-Cyrl-CS"/>
        </w:rPr>
        <w:t xml:space="preserve">Ради потпунијег сагледавања испуњености критеријума, Комисија може да затражи додатну документацију, појашњења предлога и изврши накнадну верификацију поднете документације. Комисија </w:t>
      </w:r>
      <w:r w:rsidR="00B46034">
        <w:rPr>
          <w:lang w:val="sr-Cyrl-CS"/>
        </w:rPr>
        <w:t>ће</w:t>
      </w:r>
      <w:r w:rsidR="00B46034" w:rsidRPr="00DB123D">
        <w:rPr>
          <w:lang w:val="sr-Cyrl-CS"/>
        </w:rPr>
        <w:t xml:space="preserve"> додатну документацију од привредног субјекта за поднет захтев </w:t>
      </w:r>
      <w:r w:rsidRPr="00DB123D">
        <w:rPr>
          <w:lang w:val="sr-Cyrl-CS"/>
        </w:rPr>
        <w:t>затражити</w:t>
      </w:r>
      <w:r w:rsidR="00B46034">
        <w:rPr>
          <w:lang w:val="sr-Cyrl-CS"/>
        </w:rPr>
        <w:t xml:space="preserve"> </w:t>
      </w:r>
      <w:r w:rsidR="00B46034" w:rsidRPr="00DB123D">
        <w:rPr>
          <w:lang w:val="sr-Cyrl-CS"/>
        </w:rPr>
        <w:t>преко банке/лизинг куће</w:t>
      </w:r>
      <w:r w:rsidR="00B46034">
        <w:rPr>
          <w:lang w:val="sr-Cyrl-CS"/>
        </w:rPr>
        <w:t xml:space="preserve"> </w:t>
      </w:r>
      <w:r w:rsidR="00D01D4E" w:rsidRPr="00DB123D">
        <w:rPr>
          <w:lang w:val="en-GB"/>
        </w:rPr>
        <w:t>.</w:t>
      </w:r>
    </w:p>
    <w:p w14:paraId="52AAFCA8" w14:textId="77777777" w:rsidR="009860AC" w:rsidRDefault="009860AC" w:rsidP="00DB123D">
      <w:pPr>
        <w:jc w:val="both"/>
        <w:rPr>
          <w:b/>
          <w:lang w:val="sr-Cyrl-RS"/>
        </w:rPr>
      </w:pPr>
    </w:p>
    <w:tbl>
      <w:tblPr>
        <w:tblStyle w:val="TableGrid"/>
        <w:tblW w:w="9544" w:type="dxa"/>
        <w:tblLook w:val="04A0" w:firstRow="1" w:lastRow="0" w:firstColumn="1" w:lastColumn="0" w:noHBand="0" w:noVBand="1"/>
      </w:tblPr>
      <w:tblGrid>
        <w:gridCol w:w="9544"/>
      </w:tblGrid>
      <w:tr w:rsidR="009860AC" w14:paraId="47206BDF" w14:textId="77777777" w:rsidTr="00DA29D7">
        <w:trPr>
          <w:trHeight w:val="1218"/>
        </w:trPr>
        <w:tc>
          <w:tcPr>
            <w:tcW w:w="9544" w:type="dxa"/>
          </w:tcPr>
          <w:p w14:paraId="53783F47" w14:textId="029B6A96" w:rsidR="009860AC" w:rsidRDefault="009860AC" w:rsidP="00DB123D">
            <w:pPr>
              <w:jc w:val="both"/>
              <w:rPr>
                <w:lang w:val="sr-Cyrl-CS"/>
              </w:rPr>
            </w:pPr>
            <w:r w:rsidRPr="00440FC9">
              <w:rPr>
                <w:lang w:val="sr-Cyrl-RS"/>
              </w:rPr>
              <w:lastRenderedPageBreak/>
              <w:t>П</w:t>
            </w:r>
            <w:proofErr w:type="spellStart"/>
            <w:r w:rsidR="00ED4E0E" w:rsidRPr="00440FC9">
              <w:rPr>
                <w:lang w:val="sr-Cyrl-CS"/>
              </w:rPr>
              <w:t>ривредни</w:t>
            </w:r>
            <w:proofErr w:type="spellEnd"/>
            <w:r w:rsidRPr="00440FC9">
              <w:rPr>
                <w:lang w:val="sr-Cyrl-CS"/>
              </w:rPr>
              <w:t xml:space="preserve"> субјект је дужан да је достави додатну документацију преко одабране банке/лизинг куће најкасније 15 дана од дана првог разматрања предметног захтева на седници Комисије. Уколико се тражена допуна документације не достави у овом року, Комисија ће решењем одбацити захтев. Путем апликације у оквиру софтверског система развијеног од стране министарства, а које користе банке/лизинг куће, биће могуће пратити да ли је тражена допуна стигла благовремено. </w:t>
            </w:r>
          </w:p>
        </w:tc>
      </w:tr>
    </w:tbl>
    <w:p w14:paraId="0D77A0E7" w14:textId="77777777" w:rsidR="00564800" w:rsidRPr="00531AD7" w:rsidRDefault="00564800" w:rsidP="0047080C">
      <w:pPr>
        <w:pStyle w:val="ListParagraph"/>
        <w:spacing w:after="0" w:line="240" w:lineRule="auto"/>
        <w:jc w:val="both"/>
        <w:rPr>
          <w:rFonts w:ascii="Times New Roman" w:hAnsi="Times New Roman"/>
          <w:sz w:val="24"/>
          <w:szCs w:val="24"/>
          <w:lang w:val="sr-Cyrl-RS"/>
        </w:rPr>
      </w:pPr>
    </w:p>
    <w:p w14:paraId="2E19BA55" w14:textId="77777777" w:rsidR="00FE6B6D" w:rsidRPr="009B3CE1" w:rsidRDefault="00FE6B6D" w:rsidP="009E4D51">
      <w:pPr>
        <w:ind w:firstLine="720"/>
        <w:jc w:val="both"/>
        <w:rPr>
          <w:lang w:val="sr-Cyrl-RS"/>
        </w:rPr>
      </w:pPr>
    </w:p>
    <w:p w14:paraId="2C0E207A" w14:textId="52909F08" w:rsidR="002D3F72" w:rsidRPr="00DA29D7" w:rsidRDefault="00803801" w:rsidP="0047080C">
      <w:pPr>
        <w:jc w:val="both"/>
        <w:rPr>
          <w:b/>
          <w:u w:val="single"/>
          <w:lang w:val="sr-Cyrl-RS"/>
        </w:rPr>
      </w:pPr>
      <w:r w:rsidRPr="00DA29D7">
        <w:rPr>
          <w:b/>
          <w:u w:val="single"/>
          <w:lang w:val="sr-Cyrl-RS"/>
        </w:rPr>
        <w:t>3.</w:t>
      </w:r>
      <w:r w:rsidR="00B00A07" w:rsidRPr="00DA29D7">
        <w:rPr>
          <w:b/>
          <w:u w:val="single"/>
          <w:lang w:val="sr-Cyrl-RS"/>
        </w:rPr>
        <w:t xml:space="preserve"> Намена</w:t>
      </w:r>
      <w:r w:rsidR="003559BE" w:rsidRPr="00DA29D7">
        <w:rPr>
          <w:b/>
          <w:u w:val="single"/>
          <w:lang w:val="sr-Cyrl-RS"/>
        </w:rPr>
        <w:t xml:space="preserve"> бесповратних средстава</w:t>
      </w:r>
      <w:r w:rsidR="000C19A1">
        <w:rPr>
          <w:b/>
          <w:u w:val="single"/>
          <w:lang w:val="sr-Cyrl-RS"/>
        </w:rPr>
        <w:t xml:space="preserve"> и дозвољене делатности </w:t>
      </w:r>
    </w:p>
    <w:p w14:paraId="3500BABE" w14:textId="77777777" w:rsidR="00DD5E47" w:rsidRPr="009E4D51" w:rsidRDefault="00DD5E47" w:rsidP="0047080C">
      <w:pPr>
        <w:ind w:firstLine="480"/>
        <w:jc w:val="both"/>
        <w:rPr>
          <w:lang w:val="sr-Cyrl-RS"/>
        </w:rPr>
      </w:pPr>
    </w:p>
    <w:p w14:paraId="7808DD5E" w14:textId="77777777" w:rsidR="00DD5E47" w:rsidRPr="009E4D51" w:rsidRDefault="00DD5E47" w:rsidP="00ED4E0E">
      <w:pPr>
        <w:ind w:firstLine="720"/>
        <w:jc w:val="both"/>
        <w:rPr>
          <w:lang w:val="sr-Cyrl-RS"/>
        </w:rPr>
      </w:pPr>
      <w:r w:rsidRPr="009E4D51">
        <w:rPr>
          <w:lang w:val="sr-Cyrl-RS"/>
        </w:rPr>
        <w:t>Средства опредељена Програмом намењена су за суфинансирање набавке нове производне опреме и опреме директно укључене у процес производње размењивих добара (у даљем тексту: производне опреме) и извођење грађевинских радова , и то:</w:t>
      </w:r>
    </w:p>
    <w:p w14:paraId="072150E5" w14:textId="77777777" w:rsidR="00C66631" w:rsidRPr="009E4D51" w:rsidRDefault="00C66631" w:rsidP="00E04380">
      <w:pPr>
        <w:ind w:firstLine="480"/>
        <w:jc w:val="both"/>
        <w:rPr>
          <w:lang w:val="sr-Cyrl-CS"/>
        </w:rPr>
      </w:pPr>
      <w:r w:rsidRPr="009E4D51">
        <w:rPr>
          <w:lang w:val="sr-Cyrl-CS"/>
        </w:rPr>
        <w:t>1) производне опреме и/или машина;</w:t>
      </w:r>
    </w:p>
    <w:p w14:paraId="24290A7B" w14:textId="77777777" w:rsidR="00C66631" w:rsidRPr="009E4D51" w:rsidRDefault="00C66631" w:rsidP="009B3CE1">
      <w:pPr>
        <w:ind w:firstLine="480"/>
        <w:jc w:val="both"/>
        <w:rPr>
          <w:lang w:val="sr-Cyrl-CS"/>
        </w:rPr>
      </w:pPr>
      <w:r w:rsidRPr="009E4D51">
        <w:rPr>
          <w:lang w:val="sr-Cyrl-CS"/>
        </w:rPr>
        <w:t>2) транспортно-манипулативних средстава укључених у процес производње и унутрашњег транспорта;</w:t>
      </w:r>
    </w:p>
    <w:p w14:paraId="5583C761" w14:textId="77777777" w:rsidR="00C66631" w:rsidRPr="009E4D51" w:rsidRDefault="00C66631">
      <w:pPr>
        <w:ind w:firstLine="480"/>
        <w:jc w:val="both"/>
        <w:rPr>
          <w:lang w:val="sr-Cyrl-CS"/>
        </w:rPr>
      </w:pPr>
      <w:r w:rsidRPr="009E4D51">
        <w:rPr>
          <w:lang w:val="sr-Cyrl-CS"/>
        </w:rPr>
        <w:t>3) делова, специјализованих алата за машине или других капиталних добара;</w:t>
      </w:r>
    </w:p>
    <w:p w14:paraId="3B84C502" w14:textId="77777777" w:rsidR="00C66631" w:rsidRPr="009E4D51" w:rsidRDefault="00C66631">
      <w:pPr>
        <w:ind w:firstLine="480"/>
        <w:jc w:val="both"/>
        <w:rPr>
          <w:lang w:val="sr-Cyrl-CS"/>
        </w:rPr>
      </w:pPr>
      <w:r w:rsidRPr="009E4D51">
        <w:rPr>
          <w:lang w:val="sr-Cyrl-CS"/>
        </w:rPr>
        <w:t>4) машине и опрема за унапређење енергетске ефикасности и еколошких аспеката производње;</w:t>
      </w:r>
    </w:p>
    <w:p w14:paraId="6F869F5C" w14:textId="3C5721C2" w:rsidR="00C66631" w:rsidRDefault="00C66631">
      <w:pPr>
        <w:ind w:firstLine="480"/>
        <w:jc w:val="both"/>
        <w:rPr>
          <w:noProof/>
          <w:lang w:val="sr-Cyrl-CS"/>
        </w:rPr>
      </w:pPr>
      <w:r w:rsidRPr="009E4D51">
        <w:rPr>
          <w:lang w:val="sr-Cyrl-CS"/>
        </w:rPr>
        <w:t xml:space="preserve">5) </w:t>
      </w:r>
      <w:r w:rsidRPr="009E4D51">
        <w:rPr>
          <w:noProof/>
          <w:lang w:val="sr-Cyrl-CS"/>
        </w:rPr>
        <w:t xml:space="preserve">грађевинске механизације за потребе обављања грађевинских радова. </w:t>
      </w:r>
    </w:p>
    <w:p w14:paraId="75B6E2DE" w14:textId="77777777" w:rsidR="00ED4E0E" w:rsidRPr="009E4D51" w:rsidRDefault="00ED4E0E">
      <w:pPr>
        <w:ind w:firstLine="480"/>
        <w:jc w:val="both"/>
        <w:rPr>
          <w:lang w:val="sr-Cyrl-CS"/>
        </w:rPr>
      </w:pPr>
    </w:p>
    <w:p w14:paraId="1A9C911F" w14:textId="472AC673" w:rsidR="00C66631" w:rsidRDefault="00C66631" w:rsidP="00ED4E0E">
      <w:pPr>
        <w:ind w:firstLine="720"/>
        <w:jc w:val="both"/>
        <w:rPr>
          <w:lang w:val="sr-Cyrl-CS"/>
        </w:rPr>
      </w:pPr>
      <w:r w:rsidRPr="009E4D51">
        <w:rPr>
          <w:lang w:val="sr-Cyrl-CS"/>
        </w:rPr>
        <w:t xml:space="preserve">Опрема која је предмет Програма, односно за чију се набавку додељују бесповратна средства, не може бити купљена од физичког лица, осим ако је продавац опреме предузетник. </w:t>
      </w:r>
    </w:p>
    <w:p w14:paraId="4F0C08DC" w14:textId="77777777" w:rsidR="00ED4E0E" w:rsidRPr="009E4D51" w:rsidRDefault="00ED4E0E" w:rsidP="00ED4E0E">
      <w:pPr>
        <w:ind w:firstLine="720"/>
        <w:jc w:val="both"/>
        <w:rPr>
          <w:lang w:val="sr-Cyrl-CS"/>
        </w:rPr>
      </w:pPr>
    </w:p>
    <w:p w14:paraId="0378201E" w14:textId="77777777" w:rsidR="00C66631" w:rsidRPr="009E4D51" w:rsidRDefault="00C66631" w:rsidP="00ED4E0E">
      <w:pPr>
        <w:ind w:firstLine="720"/>
        <w:jc w:val="both"/>
        <w:rPr>
          <w:lang w:val="sr-Cyrl-CS"/>
        </w:rPr>
      </w:pPr>
      <w:r w:rsidRPr="009E4D51">
        <w:rPr>
          <w:lang w:val="sr-Cyrl-CS"/>
        </w:rPr>
        <w:t>Опрема не сме да буде испоручена нити плаћена делимично или у целости пре датума доношења решења о додели бесповратних средстава.</w:t>
      </w:r>
    </w:p>
    <w:p w14:paraId="3274C7CF" w14:textId="77777777" w:rsidR="00BD41D4" w:rsidRPr="009E4D51" w:rsidRDefault="00BD41D4">
      <w:pPr>
        <w:ind w:firstLine="480"/>
        <w:jc w:val="both"/>
        <w:rPr>
          <w:lang w:val="sr-Cyrl-CS"/>
        </w:rPr>
      </w:pPr>
    </w:p>
    <w:p w14:paraId="452230C8" w14:textId="7CD89379" w:rsidR="00BD41D4" w:rsidRDefault="00BD41D4" w:rsidP="00ED4E0E">
      <w:pPr>
        <w:ind w:firstLine="720"/>
        <w:jc w:val="both"/>
        <w:rPr>
          <w:lang w:val="sr-Cyrl-CS"/>
        </w:rPr>
      </w:pPr>
      <w:r w:rsidRPr="009E4D51">
        <w:rPr>
          <w:lang w:val="sr-Cyrl-CS"/>
        </w:rPr>
        <w:t>Ручни алат не може бити предмет набавке по овом Програму.</w:t>
      </w:r>
    </w:p>
    <w:p w14:paraId="1B9E857E" w14:textId="77777777" w:rsidR="00ED4E0E" w:rsidRPr="009E4D51" w:rsidRDefault="00ED4E0E" w:rsidP="00ED4E0E">
      <w:pPr>
        <w:ind w:firstLine="720"/>
        <w:jc w:val="both"/>
        <w:rPr>
          <w:lang w:val="sr-Cyrl-CS"/>
        </w:rPr>
      </w:pPr>
    </w:p>
    <w:p w14:paraId="4BB647AA" w14:textId="77777777" w:rsidR="004B36AE" w:rsidRPr="009E4D51" w:rsidRDefault="00C66631" w:rsidP="00ED4E0E">
      <w:pPr>
        <w:ind w:firstLine="720"/>
        <w:jc w:val="both"/>
        <w:rPr>
          <w:lang w:val="sr-Latn-RS"/>
        </w:rPr>
      </w:pPr>
      <w:r w:rsidRPr="009E4D51">
        <w:rPr>
          <w:lang w:val="sr-Cyrl-CS"/>
        </w:rPr>
        <w:t>Под</w:t>
      </w:r>
      <w:r w:rsidR="00B5441F" w:rsidRPr="009E4D51">
        <w:rPr>
          <w:lang w:val="sr-Cyrl-CS"/>
        </w:rPr>
        <w:t xml:space="preserve"> </w:t>
      </w:r>
      <w:r w:rsidR="00AE4D56" w:rsidRPr="009E4D51">
        <w:rPr>
          <w:lang w:val="sr-Cyrl-CS"/>
        </w:rPr>
        <w:t>машин</w:t>
      </w:r>
      <w:r w:rsidR="00B5441F" w:rsidRPr="009E4D51">
        <w:rPr>
          <w:lang w:val="sr-Cyrl-CS"/>
        </w:rPr>
        <w:t>а</w:t>
      </w:r>
      <w:r w:rsidRPr="009E4D51">
        <w:rPr>
          <w:lang w:val="sr-Cyrl-CS"/>
        </w:rPr>
        <w:t>ма</w:t>
      </w:r>
      <w:r w:rsidR="00AE4D56" w:rsidRPr="009E4D51">
        <w:rPr>
          <w:lang w:val="sr-Cyrl-CS"/>
        </w:rPr>
        <w:t xml:space="preserve"> и опрем</w:t>
      </w:r>
      <w:r w:rsidRPr="009E4D51">
        <w:rPr>
          <w:lang w:val="sr-Cyrl-CS"/>
        </w:rPr>
        <w:t>ом</w:t>
      </w:r>
      <w:r w:rsidR="00AE4D56" w:rsidRPr="009E4D51">
        <w:rPr>
          <w:lang w:val="sr-Cyrl-CS"/>
        </w:rPr>
        <w:t xml:space="preserve"> за унапређење енергетске ефикасности и еколошких аспеката сопствене пр</w:t>
      </w:r>
      <w:r w:rsidR="00E77CAD" w:rsidRPr="009E4D51">
        <w:rPr>
          <w:lang w:val="sr-Cyrl-CS"/>
        </w:rPr>
        <w:t>о</w:t>
      </w:r>
      <w:r w:rsidR="00AE4D56" w:rsidRPr="009E4D51">
        <w:rPr>
          <w:lang w:val="sr-Cyrl-CS"/>
        </w:rPr>
        <w:t>изводње</w:t>
      </w:r>
      <w:r w:rsidR="00F32A03" w:rsidRPr="009E4D51">
        <w:rPr>
          <w:lang w:val="sr-Latn-RS"/>
        </w:rPr>
        <w:t xml:space="preserve">, </w:t>
      </w:r>
      <w:r w:rsidRPr="009E4D51">
        <w:rPr>
          <w:lang w:val="sr-Cyrl-RS"/>
        </w:rPr>
        <w:t>у смислу овог Програма, сматрају се</w:t>
      </w:r>
      <w:r w:rsidR="00F32A03" w:rsidRPr="009E4D51">
        <w:rPr>
          <w:lang w:val="sr-Cyrl-RS"/>
        </w:rPr>
        <w:t>:</w:t>
      </w:r>
    </w:p>
    <w:p w14:paraId="2AE82AE3" w14:textId="77777777" w:rsidR="00F32A03" w:rsidRPr="00531AD7" w:rsidRDefault="00C66631" w:rsidP="00531AD7">
      <w:pPr>
        <w:pStyle w:val="ListParagraph"/>
        <w:numPr>
          <w:ilvl w:val="0"/>
          <w:numId w:val="12"/>
        </w:numPr>
        <w:spacing w:after="0" w:line="240" w:lineRule="auto"/>
        <w:jc w:val="both"/>
        <w:rPr>
          <w:rFonts w:ascii="Times New Roman" w:hAnsi="Times New Roman"/>
          <w:sz w:val="24"/>
          <w:szCs w:val="24"/>
          <w:lang w:val="sr-Cyrl-RS"/>
        </w:rPr>
      </w:pPr>
      <w:r w:rsidRPr="009E4D51">
        <w:rPr>
          <w:rFonts w:ascii="Times New Roman" w:hAnsi="Times New Roman"/>
          <w:sz w:val="24"/>
          <w:szCs w:val="24"/>
          <w:lang w:val="sr-Cyrl-RS" w:eastAsia="en-US"/>
        </w:rPr>
        <w:t xml:space="preserve">алтернативни системи </w:t>
      </w:r>
      <w:r w:rsidR="00F32A03" w:rsidRPr="009E4D51">
        <w:rPr>
          <w:rFonts w:ascii="Times New Roman" w:hAnsi="Times New Roman"/>
          <w:sz w:val="24"/>
          <w:szCs w:val="24"/>
          <w:lang w:val="sr-Cyrl-RS" w:eastAsia="en-US"/>
        </w:rPr>
        <w:t xml:space="preserve">у производњи топлотне и електричне енергије </w:t>
      </w:r>
      <w:r w:rsidR="00B5441F" w:rsidRPr="009E4D51">
        <w:rPr>
          <w:rFonts w:ascii="Times New Roman" w:hAnsi="Times New Roman"/>
          <w:sz w:val="24"/>
          <w:szCs w:val="24"/>
          <w:lang w:val="sr-Cyrl-RS" w:eastAsia="en-US"/>
        </w:rPr>
        <w:t>за потребе производног погона</w:t>
      </w:r>
      <w:r w:rsidR="00F32A03" w:rsidRPr="009E4D51">
        <w:rPr>
          <w:rFonts w:ascii="Times New Roman" w:hAnsi="Times New Roman"/>
          <w:sz w:val="24"/>
          <w:szCs w:val="24"/>
          <w:lang w:val="sr-Cyrl-RS" w:eastAsia="en-US"/>
        </w:rPr>
        <w:t xml:space="preserve"> (соларни панели, постројења на природан гас, котлови на </w:t>
      </w:r>
      <w:proofErr w:type="spellStart"/>
      <w:r w:rsidR="00F32A03" w:rsidRPr="009E4D51">
        <w:rPr>
          <w:rFonts w:ascii="Times New Roman" w:hAnsi="Times New Roman"/>
          <w:sz w:val="24"/>
          <w:szCs w:val="24"/>
          <w:lang w:val="sr-Cyrl-RS" w:eastAsia="en-US"/>
        </w:rPr>
        <w:t>пелет</w:t>
      </w:r>
      <w:proofErr w:type="spellEnd"/>
      <w:r w:rsidR="00F32A03" w:rsidRPr="009E4D51">
        <w:rPr>
          <w:rFonts w:ascii="Times New Roman" w:hAnsi="Times New Roman"/>
          <w:sz w:val="24"/>
          <w:szCs w:val="24"/>
          <w:lang w:val="sr-Cyrl-RS" w:eastAsia="en-US"/>
        </w:rPr>
        <w:t xml:space="preserve"> и гас, геотермалне пумпе, грејни системи на биомасу, као и припадајућа инсталација за ову опрему);</w:t>
      </w:r>
    </w:p>
    <w:p w14:paraId="27C2100C" w14:textId="77777777" w:rsidR="00F32A03" w:rsidRPr="00531AD7" w:rsidRDefault="00B5441F" w:rsidP="00531AD7">
      <w:pPr>
        <w:pStyle w:val="ListParagraph"/>
        <w:numPr>
          <w:ilvl w:val="0"/>
          <w:numId w:val="12"/>
        </w:numPr>
        <w:spacing w:after="0" w:line="240" w:lineRule="auto"/>
        <w:jc w:val="both"/>
        <w:rPr>
          <w:rFonts w:ascii="Times New Roman" w:hAnsi="Times New Roman"/>
          <w:sz w:val="24"/>
          <w:szCs w:val="24"/>
          <w:lang w:val="sr-Cyrl-RS"/>
        </w:rPr>
      </w:pPr>
      <w:r w:rsidRPr="009E4D51">
        <w:rPr>
          <w:rFonts w:ascii="Times New Roman" w:hAnsi="Times New Roman"/>
          <w:sz w:val="24"/>
          <w:szCs w:val="24"/>
          <w:lang w:val="sr-Cyrl-RS" w:eastAsia="en-US"/>
        </w:rPr>
        <w:t>с</w:t>
      </w:r>
      <w:r w:rsidR="00F32A03" w:rsidRPr="009E4D51">
        <w:rPr>
          <w:rFonts w:ascii="Times New Roman" w:hAnsi="Times New Roman"/>
          <w:sz w:val="24"/>
          <w:szCs w:val="24"/>
          <w:lang w:val="sr-Cyrl-RS" w:eastAsia="en-US"/>
        </w:rPr>
        <w:t xml:space="preserve">пецифичне машине и опрема за </w:t>
      </w:r>
      <w:r w:rsidRPr="009E4D51">
        <w:rPr>
          <w:rFonts w:ascii="Times New Roman" w:hAnsi="Times New Roman"/>
          <w:sz w:val="24"/>
          <w:szCs w:val="24"/>
          <w:lang w:val="sr-Cyrl-RS" w:eastAsia="en-US"/>
        </w:rPr>
        <w:t xml:space="preserve">еколошку </w:t>
      </w:r>
      <w:r w:rsidR="00F32A03" w:rsidRPr="009E4D51">
        <w:rPr>
          <w:rFonts w:ascii="Times New Roman" w:hAnsi="Times New Roman"/>
          <w:sz w:val="24"/>
          <w:szCs w:val="24"/>
          <w:lang w:val="sr-Cyrl-RS" w:eastAsia="en-US"/>
        </w:rPr>
        <w:t>заштиту земље, ваздуха и воде (системи за прераду отпад</w:t>
      </w:r>
      <w:r w:rsidR="00F32A03" w:rsidRPr="0047080C">
        <w:rPr>
          <w:rFonts w:ascii="Times New Roman" w:hAnsi="Times New Roman"/>
          <w:sz w:val="24"/>
          <w:szCs w:val="24"/>
          <w:lang w:val="sr-Cyrl-RS" w:eastAsia="en-US"/>
        </w:rPr>
        <w:t xml:space="preserve">них вода, филтери </w:t>
      </w:r>
      <w:r w:rsidRPr="0047080C">
        <w:rPr>
          <w:rFonts w:ascii="Times New Roman" w:hAnsi="Times New Roman"/>
          <w:sz w:val="24"/>
          <w:szCs w:val="24"/>
          <w:lang w:val="sr-Cyrl-RS" w:eastAsia="en-US"/>
        </w:rPr>
        <w:t xml:space="preserve">и системи </w:t>
      </w:r>
      <w:r w:rsidR="00F32A03" w:rsidRPr="0047080C">
        <w:rPr>
          <w:rFonts w:ascii="Times New Roman" w:hAnsi="Times New Roman"/>
          <w:sz w:val="24"/>
          <w:szCs w:val="24"/>
          <w:lang w:val="sr-Cyrl-RS" w:eastAsia="en-US"/>
        </w:rPr>
        <w:t>за пречишћавање издувних/отпадних гасова, воде…).</w:t>
      </w:r>
    </w:p>
    <w:p w14:paraId="3CC96ED9" w14:textId="0DDD21AA" w:rsidR="009E4D51" w:rsidRDefault="009E4D51" w:rsidP="00531AD7">
      <w:pPr>
        <w:jc w:val="both"/>
        <w:rPr>
          <w:lang w:val="sr-Cyrl-RS"/>
        </w:rPr>
      </w:pPr>
    </w:p>
    <w:tbl>
      <w:tblPr>
        <w:tblStyle w:val="TableGrid"/>
        <w:tblW w:w="0" w:type="auto"/>
        <w:tblLook w:val="04A0" w:firstRow="1" w:lastRow="0" w:firstColumn="1" w:lastColumn="0" w:noHBand="0" w:noVBand="1"/>
      </w:tblPr>
      <w:tblGrid>
        <w:gridCol w:w="9016"/>
      </w:tblGrid>
      <w:tr w:rsidR="000C19A1" w14:paraId="7CA63A15" w14:textId="77777777" w:rsidTr="000C19A1">
        <w:tc>
          <w:tcPr>
            <w:tcW w:w="9016" w:type="dxa"/>
          </w:tcPr>
          <w:p w14:paraId="11910A15" w14:textId="77777777" w:rsidR="000C19A1" w:rsidRPr="00AB7F5D" w:rsidRDefault="000C19A1" w:rsidP="000C19A1">
            <w:pPr>
              <w:jc w:val="both"/>
              <w:rPr>
                <w:lang w:val="sr-Cyrl-RS"/>
              </w:rPr>
            </w:pPr>
            <w:r w:rsidRPr="00AB7F5D">
              <w:rPr>
                <w:lang w:val="sr-Cyrl-RS"/>
              </w:rPr>
              <w:t>Такође, на профактури/понуди/предуговору мора обавезно бити наведено да је опрема НОВА, ко је произвођач опреме (уколико добављач није произвођач опреме) и земља порекла опреме.</w:t>
            </w:r>
          </w:p>
          <w:p w14:paraId="74C9CC0E" w14:textId="77777777" w:rsidR="000C19A1" w:rsidRDefault="000C19A1" w:rsidP="00531AD7">
            <w:pPr>
              <w:jc w:val="both"/>
              <w:rPr>
                <w:lang w:val="sr-Cyrl-RS"/>
              </w:rPr>
            </w:pPr>
          </w:p>
        </w:tc>
      </w:tr>
    </w:tbl>
    <w:p w14:paraId="776136E5" w14:textId="272B0C58" w:rsidR="000C19A1" w:rsidRDefault="000C19A1" w:rsidP="00531AD7">
      <w:pPr>
        <w:jc w:val="both"/>
        <w:rPr>
          <w:lang w:val="sr-Cyrl-RS"/>
        </w:rPr>
      </w:pPr>
    </w:p>
    <w:p w14:paraId="5AEE5E12" w14:textId="0E41B92A" w:rsidR="00F32A03" w:rsidRPr="0047080C" w:rsidRDefault="00F32A03" w:rsidP="00ED4E0E">
      <w:pPr>
        <w:ind w:firstLine="720"/>
        <w:jc w:val="both"/>
        <w:rPr>
          <w:lang w:val="sr-Cyrl-RS"/>
        </w:rPr>
      </w:pPr>
      <w:r w:rsidRPr="00531AD7">
        <w:rPr>
          <w:b/>
          <w:lang w:val="sr-Cyrl-RS"/>
        </w:rPr>
        <w:t>Под машинама и опремом за енергетску и еколошку ефикасност</w:t>
      </w:r>
      <w:r w:rsidRPr="009E4D51">
        <w:rPr>
          <w:lang w:val="sr-Cyrl-RS"/>
        </w:rPr>
        <w:t xml:space="preserve"> се у смислу овог Програма, не сматра набавка материјала за </w:t>
      </w:r>
      <w:r w:rsidR="00B5441F" w:rsidRPr="009E4D51">
        <w:rPr>
          <w:lang w:val="sr-Cyrl-RS"/>
        </w:rPr>
        <w:t xml:space="preserve">топлотну </w:t>
      </w:r>
      <w:r w:rsidRPr="0047080C">
        <w:rPr>
          <w:lang w:val="sr-Cyrl-RS"/>
        </w:rPr>
        <w:t>изолацију производног погона, замена столарије, замена конвенционалне ЛЕД расветом. Такође, изградња мини електрана и ветроелектрана се не сматра алтернативним системом за потребе производње енергије, у смислу овог Програма.</w:t>
      </w:r>
    </w:p>
    <w:p w14:paraId="059BBDD9" w14:textId="77777777" w:rsidR="00AE4D56" w:rsidRPr="009E4D51" w:rsidRDefault="00F32A03" w:rsidP="00ED4E0E">
      <w:pPr>
        <w:ind w:firstLine="720"/>
        <w:jc w:val="both"/>
        <w:rPr>
          <w:lang w:val="sr-Cyrl-RS"/>
        </w:rPr>
      </w:pPr>
      <w:r w:rsidRPr="0047080C">
        <w:rPr>
          <w:lang w:val="sr-Cyrl-RS"/>
        </w:rPr>
        <w:t xml:space="preserve">Средствима Програма се </w:t>
      </w:r>
      <w:r w:rsidR="00B5441F" w:rsidRPr="0047080C">
        <w:rPr>
          <w:lang w:val="sr-Cyrl-RS"/>
        </w:rPr>
        <w:t>може</w:t>
      </w:r>
      <w:r w:rsidRPr="00E04380">
        <w:rPr>
          <w:lang w:val="sr-Cyrl-RS"/>
        </w:rPr>
        <w:t xml:space="preserve"> финансирати </w:t>
      </w:r>
      <w:r w:rsidR="00B5441F" w:rsidRPr="00E04380">
        <w:rPr>
          <w:lang w:val="sr-Cyrl-RS"/>
        </w:rPr>
        <w:t xml:space="preserve">куповина </w:t>
      </w:r>
      <w:r w:rsidRPr="00E04380">
        <w:rPr>
          <w:lang w:val="sr-Cyrl-RS"/>
        </w:rPr>
        <w:t>машин</w:t>
      </w:r>
      <w:r w:rsidR="00B5441F" w:rsidRPr="009B3CE1">
        <w:rPr>
          <w:lang w:val="sr-Cyrl-RS"/>
        </w:rPr>
        <w:t>а</w:t>
      </w:r>
      <w:r w:rsidRPr="009B3CE1">
        <w:rPr>
          <w:lang w:val="sr-Cyrl-RS"/>
        </w:rPr>
        <w:t xml:space="preserve"> и опрем</w:t>
      </w:r>
      <w:r w:rsidR="00B5441F" w:rsidRPr="00531AD7">
        <w:rPr>
          <w:lang w:val="sr-Cyrl-RS"/>
        </w:rPr>
        <w:t>е</w:t>
      </w:r>
      <w:r w:rsidRPr="00531AD7">
        <w:rPr>
          <w:lang w:val="sr-Cyrl-RS"/>
        </w:rPr>
        <w:t xml:space="preserve"> за потребе енергетске и еколошке ефикасности, али не и радови за уградњу/монтажу исте, транспортни трошкови и сви други тро</w:t>
      </w:r>
      <w:r w:rsidRPr="009E4D51">
        <w:rPr>
          <w:lang w:val="sr-Cyrl-RS"/>
        </w:rPr>
        <w:t xml:space="preserve">шкови који се иначе не могу финансирати средствима овог Програма (ови трошкови се искључују са профактуре). </w:t>
      </w:r>
    </w:p>
    <w:p w14:paraId="42CED120" w14:textId="77777777" w:rsidR="00F32A03" w:rsidRPr="009E4D51" w:rsidRDefault="00F32A03" w:rsidP="00531AD7">
      <w:pPr>
        <w:jc w:val="both"/>
        <w:rPr>
          <w:lang w:val="sr-Cyrl-RS"/>
        </w:rPr>
      </w:pPr>
    </w:p>
    <w:p w14:paraId="1339814F" w14:textId="77777777" w:rsidR="005D40F2" w:rsidRPr="009E4D51" w:rsidRDefault="005D40F2" w:rsidP="00531AD7">
      <w:pPr>
        <w:jc w:val="both"/>
        <w:rPr>
          <w:noProof/>
          <w:lang w:val="sr-Cyrl-RS"/>
        </w:rPr>
      </w:pPr>
      <w:r w:rsidRPr="00531AD7">
        <w:rPr>
          <w:b/>
          <w:noProof/>
          <w:lang w:val="sr-Cyrl-RS"/>
        </w:rPr>
        <w:t>Под грађевинском механизацијом</w:t>
      </w:r>
      <w:r w:rsidRPr="009E4D51">
        <w:rPr>
          <w:noProof/>
          <w:lang w:val="sr-Cyrl-RS"/>
        </w:rPr>
        <w:t xml:space="preserve"> подразумевају се следеће грађевинске машине:</w:t>
      </w:r>
    </w:p>
    <w:p w14:paraId="20226E85" w14:textId="77777777" w:rsidR="005D40F2" w:rsidRPr="0047080C" w:rsidRDefault="005D40F2">
      <w:pPr>
        <w:jc w:val="both"/>
        <w:rPr>
          <w:noProof/>
          <w:lang w:val="sr-Cyrl-RS"/>
        </w:rPr>
      </w:pPr>
    </w:p>
    <w:p w14:paraId="63F6AE58" w14:textId="77777777" w:rsidR="005D40F2" w:rsidRPr="0047080C" w:rsidRDefault="005D40F2">
      <w:pPr>
        <w:pStyle w:val="ListParagraph"/>
        <w:numPr>
          <w:ilvl w:val="0"/>
          <w:numId w:val="10"/>
        </w:numPr>
        <w:spacing w:after="0" w:line="240" w:lineRule="auto"/>
        <w:jc w:val="both"/>
        <w:rPr>
          <w:rFonts w:ascii="Times New Roman" w:hAnsi="Times New Roman"/>
          <w:sz w:val="24"/>
          <w:szCs w:val="24"/>
        </w:rPr>
      </w:pPr>
      <w:r w:rsidRPr="0047080C">
        <w:rPr>
          <w:rFonts w:ascii="Times New Roman" w:hAnsi="Times New Roman"/>
          <w:sz w:val="24"/>
          <w:szCs w:val="24"/>
          <w:lang w:val="sr-Cyrl-RS"/>
        </w:rPr>
        <w:t xml:space="preserve">Машине за ископ, утовар и разастирање (као што су багери, </w:t>
      </w:r>
      <w:proofErr w:type="spellStart"/>
      <w:r w:rsidRPr="0047080C">
        <w:rPr>
          <w:rFonts w:ascii="Times New Roman" w:hAnsi="Times New Roman"/>
          <w:sz w:val="24"/>
          <w:szCs w:val="24"/>
          <w:lang w:val="sr-Cyrl-RS"/>
        </w:rPr>
        <w:t>дозери</w:t>
      </w:r>
      <w:proofErr w:type="spellEnd"/>
      <w:r w:rsidRPr="0047080C">
        <w:rPr>
          <w:rFonts w:ascii="Times New Roman" w:hAnsi="Times New Roman"/>
          <w:sz w:val="24"/>
          <w:szCs w:val="24"/>
          <w:lang w:val="sr-Cyrl-RS"/>
        </w:rPr>
        <w:t xml:space="preserve">, </w:t>
      </w:r>
      <w:proofErr w:type="spellStart"/>
      <w:r w:rsidRPr="0047080C">
        <w:rPr>
          <w:rFonts w:ascii="Times New Roman" w:hAnsi="Times New Roman"/>
          <w:sz w:val="24"/>
          <w:szCs w:val="24"/>
          <w:lang w:val="sr-Cyrl-RS"/>
        </w:rPr>
        <w:t>грејдери</w:t>
      </w:r>
      <w:proofErr w:type="spellEnd"/>
      <w:r w:rsidRPr="0047080C">
        <w:rPr>
          <w:rFonts w:ascii="Times New Roman" w:hAnsi="Times New Roman"/>
          <w:sz w:val="24"/>
          <w:szCs w:val="24"/>
          <w:lang w:val="sr-Cyrl-RS"/>
        </w:rPr>
        <w:t xml:space="preserve">, </w:t>
      </w:r>
      <w:proofErr w:type="spellStart"/>
      <w:r w:rsidRPr="0047080C">
        <w:rPr>
          <w:rFonts w:ascii="Times New Roman" w:hAnsi="Times New Roman"/>
          <w:sz w:val="24"/>
          <w:szCs w:val="24"/>
          <w:lang w:val="sr-Cyrl-RS"/>
        </w:rPr>
        <w:t>скрепери</w:t>
      </w:r>
      <w:proofErr w:type="spellEnd"/>
      <w:r w:rsidRPr="0047080C">
        <w:rPr>
          <w:rFonts w:ascii="Times New Roman" w:hAnsi="Times New Roman"/>
          <w:sz w:val="24"/>
          <w:szCs w:val="24"/>
          <w:lang w:val="sr-Cyrl-RS"/>
        </w:rPr>
        <w:t xml:space="preserve">, утоваривачи, </w:t>
      </w:r>
      <w:proofErr w:type="spellStart"/>
      <w:r w:rsidRPr="0047080C">
        <w:rPr>
          <w:rFonts w:ascii="Times New Roman" w:hAnsi="Times New Roman"/>
          <w:sz w:val="24"/>
          <w:szCs w:val="24"/>
          <w:lang w:val="sr-Cyrl-RS"/>
        </w:rPr>
        <w:t>финишери</w:t>
      </w:r>
      <w:proofErr w:type="spellEnd"/>
      <w:r w:rsidRPr="0047080C">
        <w:rPr>
          <w:rFonts w:ascii="Times New Roman" w:hAnsi="Times New Roman"/>
          <w:sz w:val="24"/>
          <w:szCs w:val="24"/>
          <w:lang w:val="sr-Cyrl-RS"/>
        </w:rPr>
        <w:t>, булдожери…);</w:t>
      </w:r>
    </w:p>
    <w:p w14:paraId="098B517F" w14:textId="77777777" w:rsidR="005D40F2" w:rsidRPr="0047080C" w:rsidRDefault="005D40F2">
      <w:pPr>
        <w:pStyle w:val="ListParagraph"/>
        <w:numPr>
          <w:ilvl w:val="0"/>
          <w:numId w:val="10"/>
        </w:numPr>
        <w:spacing w:after="0" w:line="240" w:lineRule="auto"/>
        <w:jc w:val="both"/>
        <w:rPr>
          <w:rFonts w:ascii="Times New Roman" w:hAnsi="Times New Roman"/>
          <w:sz w:val="24"/>
          <w:szCs w:val="24"/>
        </w:rPr>
      </w:pPr>
      <w:r w:rsidRPr="0047080C">
        <w:rPr>
          <w:rFonts w:ascii="Times New Roman" w:hAnsi="Times New Roman"/>
          <w:sz w:val="24"/>
          <w:szCs w:val="24"/>
          <w:lang w:val="sr-Cyrl-RS"/>
        </w:rPr>
        <w:t xml:space="preserve">Машине за збијање тла (као што су ваљци, </w:t>
      </w:r>
      <w:proofErr w:type="spellStart"/>
      <w:r w:rsidRPr="0047080C">
        <w:rPr>
          <w:rFonts w:ascii="Times New Roman" w:hAnsi="Times New Roman"/>
          <w:sz w:val="24"/>
          <w:szCs w:val="24"/>
          <w:lang w:val="sr-Cyrl-RS"/>
        </w:rPr>
        <w:t>вибро</w:t>
      </w:r>
      <w:proofErr w:type="spellEnd"/>
      <w:r w:rsidRPr="0047080C">
        <w:rPr>
          <w:rFonts w:ascii="Times New Roman" w:hAnsi="Times New Roman"/>
          <w:sz w:val="24"/>
          <w:szCs w:val="24"/>
          <w:lang w:val="sr-Cyrl-RS"/>
        </w:rPr>
        <w:t xml:space="preserve"> ваљци, јежеви, </w:t>
      </w:r>
      <w:proofErr w:type="spellStart"/>
      <w:r w:rsidRPr="0047080C">
        <w:rPr>
          <w:rFonts w:ascii="Times New Roman" w:hAnsi="Times New Roman"/>
          <w:sz w:val="24"/>
          <w:szCs w:val="24"/>
          <w:lang w:val="sr-Cyrl-RS"/>
        </w:rPr>
        <w:t>вибро</w:t>
      </w:r>
      <w:proofErr w:type="spellEnd"/>
      <w:r w:rsidRPr="0047080C">
        <w:rPr>
          <w:rFonts w:ascii="Times New Roman" w:hAnsi="Times New Roman"/>
          <w:sz w:val="24"/>
          <w:szCs w:val="24"/>
          <w:lang w:val="sr-Cyrl-RS"/>
        </w:rPr>
        <w:t xml:space="preserve"> плоче…);</w:t>
      </w:r>
    </w:p>
    <w:p w14:paraId="40C21B5A" w14:textId="77777777" w:rsidR="00DF0DA7" w:rsidRPr="009B3CE1" w:rsidRDefault="005D40F2">
      <w:pPr>
        <w:pStyle w:val="ListParagraph"/>
        <w:numPr>
          <w:ilvl w:val="0"/>
          <w:numId w:val="10"/>
        </w:numPr>
        <w:spacing w:after="0" w:line="240" w:lineRule="auto"/>
        <w:jc w:val="both"/>
        <w:rPr>
          <w:rFonts w:ascii="Times New Roman" w:hAnsi="Times New Roman"/>
          <w:sz w:val="24"/>
          <w:szCs w:val="24"/>
        </w:rPr>
      </w:pPr>
      <w:r w:rsidRPr="00E04380">
        <w:rPr>
          <w:rFonts w:ascii="Times New Roman" w:hAnsi="Times New Roman"/>
          <w:sz w:val="24"/>
          <w:szCs w:val="24"/>
          <w:lang w:val="sr-Cyrl-RS"/>
        </w:rPr>
        <w:t xml:space="preserve">Машине за пренос и дизање (као што су торањски кран, </w:t>
      </w:r>
      <w:proofErr w:type="spellStart"/>
      <w:r w:rsidRPr="00E04380">
        <w:rPr>
          <w:rFonts w:ascii="Times New Roman" w:hAnsi="Times New Roman"/>
          <w:sz w:val="24"/>
          <w:szCs w:val="24"/>
          <w:lang w:val="sr-Cyrl-RS"/>
        </w:rPr>
        <w:t>дерик</w:t>
      </w:r>
      <w:proofErr w:type="spellEnd"/>
      <w:r w:rsidRPr="00E04380">
        <w:rPr>
          <w:rFonts w:ascii="Times New Roman" w:hAnsi="Times New Roman"/>
          <w:sz w:val="24"/>
          <w:szCs w:val="24"/>
          <w:lang w:val="sr-Cyrl-RS"/>
        </w:rPr>
        <w:t xml:space="preserve"> кран, портални кран, кабл кран- жичара, </w:t>
      </w:r>
      <w:proofErr w:type="spellStart"/>
      <w:r w:rsidRPr="00E04380">
        <w:rPr>
          <w:rFonts w:ascii="Times New Roman" w:hAnsi="Times New Roman"/>
          <w:sz w:val="24"/>
          <w:szCs w:val="24"/>
          <w:lang w:val="sr-Cyrl-RS"/>
        </w:rPr>
        <w:t>аутодизалица</w:t>
      </w:r>
      <w:proofErr w:type="spellEnd"/>
      <w:r w:rsidRPr="00E04380">
        <w:rPr>
          <w:rFonts w:ascii="Times New Roman" w:hAnsi="Times New Roman"/>
          <w:sz w:val="24"/>
          <w:szCs w:val="24"/>
          <w:lang w:val="sr-Cyrl-RS"/>
        </w:rPr>
        <w:t>, лифт, платформа, виљушкар…);</w:t>
      </w:r>
    </w:p>
    <w:p w14:paraId="71A01798" w14:textId="78AB9062" w:rsidR="00D01D4E" w:rsidRPr="0047080C" w:rsidRDefault="005D40F2">
      <w:pPr>
        <w:pStyle w:val="ListParagraph"/>
        <w:numPr>
          <w:ilvl w:val="0"/>
          <w:numId w:val="10"/>
        </w:numPr>
        <w:spacing w:after="0" w:line="240" w:lineRule="auto"/>
        <w:jc w:val="both"/>
        <w:rPr>
          <w:rFonts w:ascii="Times New Roman" w:hAnsi="Times New Roman"/>
          <w:sz w:val="24"/>
          <w:szCs w:val="24"/>
        </w:rPr>
      </w:pPr>
      <w:r w:rsidRPr="009E4D51">
        <w:rPr>
          <w:rFonts w:ascii="Times New Roman" w:hAnsi="Times New Roman"/>
          <w:sz w:val="24"/>
          <w:szCs w:val="24"/>
          <w:lang w:val="sr-Cyrl-RS"/>
        </w:rPr>
        <w:t>Машине за транспорт и вучу (као што су</w:t>
      </w:r>
      <w:r w:rsidR="00C66631" w:rsidRPr="009E4D51">
        <w:rPr>
          <w:rFonts w:ascii="Times New Roman" w:hAnsi="Times New Roman"/>
          <w:sz w:val="24"/>
          <w:szCs w:val="24"/>
          <w:lang w:val="sr-Cyrl-RS"/>
        </w:rPr>
        <w:t xml:space="preserve"> кипери за превоз расутог материјала</w:t>
      </w:r>
      <w:r w:rsidRPr="009E4D51">
        <w:rPr>
          <w:rFonts w:ascii="Times New Roman" w:hAnsi="Times New Roman"/>
          <w:sz w:val="24"/>
          <w:szCs w:val="24"/>
          <w:lang w:val="sr-Cyrl-RS"/>
        </w:rPr>
        <w:t xml:space="preserve">, </w:t>
      </w:r>
      <w:proofErr w:type="spellStart"/>
      <w:r w:rsidRPr="009E4D51">
        <w:rPr>
          <w:rFonts w:ascii="Times New Roman" w:hAnsi="Times New Roman"/>
          <w:sz w:val="24"/>
          <w:szCs w:val="24"/>
          <w:lang w:val="sr-Cyrl-RS"/>
        </w:rPr>
        <w:t>дампери</w:t>
      </w:r>
      <w:proofErr w:type="spellEnd"/>
      <w:r w:rsidRPr="009E4D51">
        <w:rPr>
          <w:rFonts w:ascii="Times New Roman" w:hAnsi="Times New Roman"/>
          <w:sz w:val="24"/>
          <w:szCs w:val="24"/>
          <w:lang w:val="sr-Cyrl-RS"/>
        </w:rPr>
        <w:t xml:space="preserve">, </w:t>
      </w:r>
      <w:proofErr w:type="spellStart"/>
      <w:r w:rsidRPr="009E4D51">
        <w:rPr>
          <w:rFonts w:ascii="Times New Roman" w:hAnsi="Times New Roman"/>
          <w:sz w:val="24"/>
          <w:szCs w:val="24"/>
          <w:lang w:val="sr-Cyrl-RS"/>
        </w:rPr>
        <w:t>истоваривачи</w:t>
      </w:r>
      <w:proofErr w:type="spellEnd"/>
      <w:r w:rsidRPr="009E4D51">
        <w:rPr>
          <w:rFonts w:ascii="Times New Roman" w:hAnsi="Times New Roman"/>
          <w:sz w:val="24"/>
          <w:szCs w:val="24"/>
          <w:lang w:val="sr-Cyrl-RS"/>
        </w:rPr>
        <w:t xml:space="preserve"> позади, транспортне траке…);</w:t>
      </w:r>
    </w:p>
    <w:p w14:paraId="25B6227F" w14:textId="77777777" w:rsidR="00D01D4E" w:rsidRPr="0047080C" w:rsidRDefault="00D01D4E">
      <w:pPr>
        <w:jc w:val="both"/>
      </w:pPr>
    </w:p>
    <w:p w14:paraId="2219B990" w14:textId="77777777" w:rsidR="005D40F2" w:rsidRPr="00E04380" w:rsidRDefault="005D40F2" w:rsidP="00ED4E0E">
      <w:pPr>
        <w:jc w:val="both"/>
        <w:rPr>
          <w:lang w:val="sr-Cyrl-RS"/>
        </w:rPr>
      </w:pPr>
      <w:r w:rsidRPr="00DA29D7">
        <w:rPr>
          <w:lang w:val="sr-Cyrl-RS"/>
        </w:rPr>
        <w:t>Под грађевинском механизацијом подразумевају се и друге грађевинске машине и опрема директно укључене у извођење грађевинских радова (као што су скеле, оплате…).</w:t>
      </w:r>
    </w:p>
    <w:p w14:paraId="144793E6" w14:textId="77777777" w:rsidR="000C19A1" w:rsidRDefault="000C19A1" w:rsidP="000C19A1">
      <w:pPr>
        <w:jc w:val="both"/>
        <w:rPr>
          <w:b/>
          <w:lang w:val="sr-Cyrl-RS"/>
        </w:rPr>
      </w:pPr>
    </w:p>
    <w:p w14:paraId="72288B11" w14:textId="5CC1A35F" w:rsidR="000C19A1" w:rsidRPr="000C19A1" w:rsidRDefault="000C19A1" w:rsidP="00ED4E0E">
      <w:pPr>
        <w:ind w:firstLine="720"/>
        <w:jc w:val="both"/>
        <w:rPr>
          <w:b/>
          <w:lang w:val="sr-Cyrl-RS"/>
        </w:rPr>
      </w:pPr>
      <w:r>
        <w:rPr>
          <w:b/>
          <w:lang w:val="sr-Cyrl-RS"/>
        </w:rPr>
        <w:t xml:space="preserve">Рачунарска опрема </w:t>
      </w:r>
      <w:r w:rsidRPr="00813F34">
        <w:rPr>
          <w:lang w:val="sr-Cyrl-RS"/>
        </w:rPr>
        <w:t>и софтвер могу бити предмет набавке само уколико представљају интегрисани део производне опреме или грађевинске механизације.</w:t>
      </w:r>
    </w:p>
    <w:p w14:paraId="4FF097E9" w14:textId="61A482BD" w:rsidR="00D01D4E" w:rsidRDefault="00D01D4E">
      <w:pPr>
        <w:jc w:val="both"/>
        <w:rPr>
          <w:lang w:val="sr-Cyrl-RS"/>
        </w:rPr>
      </w:pPr>
    </w:p>
    <w:tbl>
      <w:tblPr>
        <w:tblStyle w:val="TableGrid"/>
        <w:tblW w:w="0" w:type="auto"/>
        <w:tblLook w:val="04A0" w:firstRow="1" w:lastRow="0" w:firstColumn="1" w:lastColumn="0" w:noHBand="0" w:noVBand="1"/>
      </w:tblPr>
      <w:tblGrid>
        <w:gridCol w:w="9016"/>
      </w:tblGrid>
      <w:tr w:rsidR="000C19A1" w14:paraId="0998EE40" w14:textId="77777777" w:rsidTr="000C19A1">
        <w:tc>
          <w:tcPr>
            <w:tcW w:w="9016" w:type="dxa"/>
          </w:tcPr>
          <w:p w14:paraId="3F861EF8" w14:textId="77777777" w:rsidR="000C19A1" w:rsidRPr="009E4D51" w:rsidRDefault="000C19A1" w:rsidP="000C19A1">
            <w:pPr>
              <w:ind w:firstLine="480"/>
              <w:jc w:val="both"/>
              <w:rPr>
                <w:lang w:val="sr-Cyrl-CS"/>
              </w:rPr>
            </w:pPr>
            <w:r w:rsidRPr="009E4D51">
              <w:rPr>
                <w:lang w:val="sr-Cyrl-CS"/>
              </w:rPr>
              <w:t xml:space="preserve">Средства овог програма се могу користити за набавку опреме привредних субјеката који обављају неку од дозвољених делатности: </w:t>
            </w:r>
          </w:p>
          <w:p w14:paraId="175EE644" w14:textId="77777777" w:rsidR="000C19A1" w:rsidRPr="009E4D51" w:rsidRDefault="000C19A1" w:rsidP="000C19A1">
            <w:pPr>
              <w:pStyle w:val="ListParagraph"/>
              <w:numPr>
                <w:ilvl w:val="0"/>
                <w:numId w:val="17"/>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дозвољене шифре делатности за опрему под редним бројем 1, 2, 3. и 4. су:</w:t>
            </w:r>
          </w:p>
          <w:p w14:paraId="2EB46DD6" w14:textId="77777777" w:rsidR="000C19A1" w:rsidRPr="009E4D51" w:rsidRDefault="000C19A1" w:rsidP="000C19A1">
            <w:pPr>
              <w:pStyle w:val="ListParagraph"/>
              <w:numPr>
                <w:ilvl w:val="0"/>
                <w:numId w:val="15"/>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Сектор Ц - Прерађивачка индустрија: све осим шифре 1200 - Производња дуванских производа, 1820 - Умножавање снимљених записа, 19 - Производња кокса и деривата нафте, 2051 - Производња експлозива, 2410 - Производња сировог гвожђа, челика и феролегура, 2540 - Производња оружја и муниције, 304 - Производња борбених војних возила;</w:t>
            </w:r>
          </w:p>
          <w:p w14:paraId="5AE667E2" w14:textId="77777777" w:rsidR="000C19A1" w:rsidRPr="009E4D51" w:rsidRDefault="000C19A1" w:rsidP="000C19A1">
            <w:pPr>
              <w:pStyle w:val="ListParagraph"/>
              <w:numPr>
                <w:ilvl w:val="0"/>
                <w:numId w:val="15"/>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Сектор Е - Снабдевање водом; управљање отпадним водама, контролисање процеса уклањања отпада и сличне активности: дозвољена само шифра 3832 Поновна употреба разврстаних материјала;</w:t>
            </w:r>
          </w:p>
          <w:p w14:paraId="542C2B55" w14:textId="77777777" w:rsidR="000C19A1" w:rsidRPr="009E4D51" w:rsidRDefault="000C19A1" w:rsidP="000C19A1">
            <w:pPr>
              <w:pStyle w:val="ListParagraph"/>
              <w:numPr>
                <w:ilvl w:val="0"/>
                <w:numId w:val="15"/>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Сектор И - Услуге смештаја и исхране: дозвољена само шифра 5621 Кетеринг;</w:t>
            </w:r>
          </w:p>
          <w:p w14:paraId="3D873ABD" w14:textId="77777777" w:rsidR="000C19A1" w:rsidRPr="009E4D51" w:rsidRDefault="000C19A1" w:rsidP="000C19A1">
            <w:pPr>
              <w:pStyle w:val="ListParagraph"/>
              <w:numPr>
                <w:ilvl w:val="0"/>
                <w:numId w:val="15"/>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 xml:space="preserve">Сектор M - Стручне, научне, иновационе и техничке делатности: дозвољене шифре 7112 Инжењерске делатности и техничко саветовање, 7120 Техничко испитивање и анализе. </w:t>
            </w:r>
          </w:p>
          <w:p w14:paraId="07E53CDB" w14:textId="77777777" w:rsidR="000C19A1" w:rsidRPr="009E4D51" w:rsidRDefault="000C19A1" w:rsidP="000C19A1">
            <w:pPr>
              <w:pStyle w:val="ListParagraph"/>
              <w:numPr>
                <w:ilvl w:val="0"/>
                <w:numId w:val="17"/>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дозвољене шифре делатности за опрему под редним бројем 5:</w:t>
            </w:r>
          </w:p>
          <w:p w14:paraId="005C4905" w14:textId="77777777" w:rsidR="000C19A1" w:rsidRPr="009E4D51" w:rsidRDefault="000C19A1" w:rsidP="000C19A1">
            <w:pPr>
              <w:pStyle w:val="ListParagraph"/>
              <w:numPr>
                <w:ilvl w:val="0"/>
                <w:numId w:val="16"/>
              </w:numPr>
              <w:spacing w:after="0" w:line="240" w:lineRule="auto"/>
              <w:jc w:val="both"/>
              <w:rPr>
                <w:rFonts w:ascii="Times New Roman" w:hAnsi="Times New Roman"/>
                <w:sz w:val="24"/>
                <w:szCs w:val="24"/>
                <w:lang w:val="sr-Cyrl-CS"/>
              </w:rPr>
            </w:pPr>
            <w:r w:rsidRPr="009E4D51">
              <w:rPr>
                <w:rFonts w:ascii="Times New Roman" w:hAnsi="Times New Roman"/>
                <w:sz w:val="24"/>
                <w:szCs w:val="24"/>
                <w:lang w:val="sr-Cyrl-CS"/>
              </w:rPr>
              <w:t>Сектор Ф - Грађевинарство све осим: 4110 Разрада грађевинских пројеката.</w:t>
            </w:r>
          </w:p>
          <w:p w14:paraId="7E5E7AC6" w14:textId="77777777" w:rsidR="000C19A1" w:rsidRDefault="000C19A1">
            <w:pPr>
              <w:jc w:val="both"/>
              <w:rPr>
                <w:lang w:val="sr-Cyrl-RS"/>
              </w:rPr>
            </w:pPr>
          </w:p>
        </w:tc>
      </w:tr>
    </w:tbl>
    <w:p w14:paraId="7F387E66" w14:textId="23736819" w:rsidR="000C19A1" w:rsidRDefault="000C19A1">
      <w:pPr>
        <w:jc w:val="both"/>
        <w:rPr>
          <w:lang w:val="sr-Cyrl-RS"/>
        </w:rPr>
      </w:pPr>
    </w:p>
    <w:p w14:paraId="0A747055" w14:textId="77777777" w:rsidR="003B458C" w:rsidRPr="009E4D51" w:rsidRDefault="00EC6DBD" w:rsidP="000F7233">
      <w:pPr>
        <w:ind w:firstLine="720"/>
        <w:jc w:val="both"/>
        <w:rPr>
          <w:lang w:val="sr-Cyrl-CS"/>
        </w:rPr>
      </w:pPr>
      <w:r w:rsidRPr="009E4D51">
        <w:rPr>
          <w:lang w:val="sr-Cyrl-CS"/>
        </w:rPr>
        <w:t>Привредни субјект који се бави грађевинском делатношћу не може по овом програму да набави производну опрему (сем уколико не докаже да се бави и производном делатношћу). Изузетно, привредни субјект који се бави грађевинском делатношћу може по овом програму да набави, поред механизације, компресор/агрегат. Такође, привредни субјект који се бави производном делатношћу не може по овом програму да набави грађевинску механизацију (сем уколико не докаже да се бави и грађевинском делатношћу). Изузетно, привредни субјект који се бави производном делатношћу може по овом програму набавити опрему неопходну за уграђивање/монтажу сопствених производа.</w:t>
      </w:r>
      <w:r w:rsidR="003B458C" w:rsidRPr="009E4D51">
        <w:rPr>
          <w:lang w:val="sr-Cyrl-CS"/>
        </w:rPr>
        <w:t xml:space="preserve"> </w:t>
      </w:r>
    </w:p>
    <w:p w14:paraId="30061857" w14:textId="77777777" w:rsidR="003B458C" w:rsidRPr="009E4D51" w:rsidRDefault="003B458C">
      <w:pPr>
        <w:jc w:val="both"/>
        <w:rPr>
          <w:lang w:val="sr-Cyrl-RS"/>
        </w:rPr>
      </w:pPr>
    </w:p>
    <w:p w14:paraId="74E08291" w14:textId="2EB180D7" w:rsidR="003B458C" w:rsidRPr="0047080C" w:rsidRDefault="003B458C" w:rsidP="000F7233">
      <w:pPr>
        <w:ind w:firstLine="720"/>
        <w:jc w:val="both"/>
      </w:pPr>
      <w:r w:rsidRPr="000C19A1">
        <w:rPr>
          <w:lang w:val="sr-Cyrl-RS"/>
        </w:rPr>
        <w:t>Машин</w:t>
      </w:r>
      <w:r w:rsidR="009E4D51" w:rsidRPr="000C19A1">
        <w:rPr>
          <w:lang w:val="sr-Cyrl-RS"/>
        </w:rPr>
        <w:t>е</w:t>
      </w:r>
      <w:r w:rsidRPr="00BC1937">
        <w:rPr>
          <w:b/>
          <w:lang w:val="sr-Cyrl-RS"/>
        </w:rPr>
        <w:t xml:space="preserve"> </w:t>
      </w:r>
      <w:r w:rsidRPr="00DA29D7">
        <w:rPr>
          <w:lang w:val="sr-Cyrl-RS"/>
        </w:rPr>
        <w:t xml:space="preserve">као што су фабрике бетона, асфалтне базе, </w:t>
      </w:r>
      <w:r w:rsidR="00BC1937" w:rsidRPr="00DA29D7">
        <w:rPr>
          <w:lang w:val="sr-Cyrl-RS"/>
        </w:rPr>
        <w:t xml:space="preserve">аутомешалице, пумпе за бетон, </w:t>
      </w:r>
      <w:r w:rsidRPr="00DA29D7">
        <w:rPr>
          <w:lang w:val="sr-Cyrl-RS"/>
        </w:rPr>
        <w:t xml:space="preserve">погони за израду префабрикованих бетонских елемената, погони за израду арматурних склопова, </w:t>
      </w:r>
      <w:r w:rsidRPr="00BC1937">
        <w:rPr>
          <w:lang w:val="sr-Cyrl-RS"/>
        </w:rPr>
        <w:t>могу по овом програму да набаве привредни субјекти који се баве грађевинском</w:t>
      </w:r>
      <w:r w:rsidRPr="009E4D51">
        <w:rPr>
          <w:lang w:val="sr-Cyrl-RS"/>
        </w:rPr>
        <w:t xml:space="preserve"> делатношћу и привредни субјекти који се баве производњом грађевинских производа, јер има</w:t>
      </w:r>
      <w:r w:rsidR="00BC1937">
        <w:rPr>
          <w:lang w:val="sr-Cyrl-RS"/>
        </w:rPr>
        <w:t>ју</w:t>
      </w:r>
      <w:r w:rsidRPr="009E4D51">
        <w:rPr>
          <w:lang w:val="sr-Cyrl-RS"/>
        </w:rPr>
        <w:t xml:space="preserve"> карактеристике и производне опреме и грађевинске механизације. </w:t>
      </w:r>
    </w:p>
    <w:p w14:paraId="63FDE105" w14:textId="77777777" w:rsidR="00DF0DA7" w:rsidRPr="0047080C" w:rsidRDefault="00DF0DA7" w:rsidP="00531AD7">
      <w:pPr>
        <w:jc w:val="both"/>
        <w:rPr>
          <w:lang w:val="sr-Cyrl-CS"/>
        </w:rPr>
      </w:pPr>
    </w:p>
    <w:p w14:paraId="1DAE6FD5" w14:textId="77777777" w:rsidR="00EC6DBD" w:rsidRPr="0047080C" w:rsidRDefault="00EC6DBD" w:rsidP="000F7233">
      <w:pPr>
        <w:ind w:firstLine="720"/>
        <w:jc w:val="both"/>
        <w:rPr>
          <w:snapToGrid w:val="0"/>
          <w:lang w:val="sr-Cyrl-CS"/>
        </w:rPr>
      </w:pPr>
      <w:r w:rsidRPr="0047080C">
        <w:rPr>
          <w:snapToGrid w:val="0"/>
          <w:lang w:val="sr-Cyrl-CS"/>
        </w:rPr>
        <w:t>Услов да привредни субјекти користе средства овог програма јесте да не обављају  производњу и промет било ког производа или активности, које се према домаћим прописима или међународним конвенцијама и споразумима, сматрају забрањеним, или ону делатност за коју није дозвољена додела државне помоћи.</w:t>
      </w:r>
    </w:p>
    <w:p w14:paraId="4774630F" w14:textId="77777777" w:rsidR="009E4D51" w:rsidRPr="00E04380" w:rsidRDefault="009E4D51" w:rsidP="00531AD7">
      <w:pPr>
        <w:jc w:val="both"/>
        <w:rPr>
          <w:snapToGrid w:val="0"/>
          <w:lang w:val="sr-Cyrl-CS"/>
        </w:rPr>
      </w:pPr>
    </w:p>
    <w:p w14:paraId="48051140" w14:textId="11C4D6E2" w:rsidR="00EC6DBD" w:rsidRPr="009B3CE1" w:rsidRDefault="00EC6DBD" w:rsidP="00ED4E0E">
      <w:pPr>
        <w:ind w:firstLine="720"/>
        <w:jc w:val="both"/>
        <w:rPr>
          <w:snapToGrid w:val="0"/>
          <w:lang w:val="sr-Cyrl-CS"/>
        </w:rPr>
      </w:pPr>
      <w:r w:rsidRPr="009B3CE1">
        <w:rPr>
          <w:snapToGrid w:val="0"/>
          <w:lang w:val="sr-Cyrl-CS"/>
        </w:rPr>
        <w:t>Средства по овом програму се не могу користити ни за пројекте привредних субјеката у другим делатностима ако не доприносе остваривању специфичних циљева Програма или ако носе репутациони ризик.</w:t>
      </w:r>
    </w:p>
    <w:p w14:paraId="4BED5A80" w14:textId="77777777" w:rsidR="00ED4E0E" w:rsidRDefault="00ED4E0E" w:rsidP="009E4D51">
      <w:pPr>
        <w:ind w:firstLine="480"/>
        <w:jc w:val="both"/>
        <w:rPr>
          <w:lang w:val="sr-Cyrl-CS"/>
        </w:rPr>
      </w:pPr>
    </w:p>
    <w:p w14:paraId="05739A0C" w14:textId="455E40EB" w:rsidR="00EC6DBD" w:rsidRPr="00531AD7" w:rsidRDefault="00EC6DBD" w:rsidP="00ED4E0E">
      <w:pPr>
        <w:ind w:firstLine="720"/>
        <w:jc w:val="both"/>
        <w:rPr>
          <w:lang w:val="sr-Cyrl-CS"/>
        </w:rPr>
      </w:pPr>
      <w:r w:rsidRPr="00531AD7">
        <w:rPr>
          <w:lang w:val="sr-Cyrl-CS"/>
        </w:rPr>
        <w:t>Средства за реализацију Програма се не могу користити за:</w:t>
      </w:r>
    </w:p>
    <w:p w14:paraId="3EE97103" w14:textId="77777777" w:rsidR="00EC6DBD" w:rsidRPr="009E4D51" w:rsidRDefault="00EC6DBD" w:rsidP="009E4D51">
      <w:pPr>
        <w:ind w:firstLine="480"/>
        <w:jc w:val="both"/>
        <w:rPr>
          <w:lang w:val="sr-Cyrl-CS"/>
        </w:rPr>
      </w:pPr>
      <w:r w:rsidRPr="009E4D51">
        <w:rPr>
          <w:lang w:val="sr-Cyrl-CS"/>
        </w:rPr>
        <w:t>1) порез на додату вредност (у даљем тексту: ПДВ);</w:t>
      </w:r>
    </w:p>
    <w:p w14:paraId="1CA151D7" w14:textId="77777777" w:rsidR="00EC6DBD" w:rsidRPr="009E4D51" w:rsidRDefault="00EC6DBD" w:rsidP="009E4D51">
      <w:pPr>
        <w:ind w:firstLine="480"/>
        <w:jc w:val="both"/>
        <w:rPr>
          <w:lang w:val="sr-Cyrl-CS"/>
        </w:rPr>
      </w:pPr>
      <w:r w:rsidRPr="009E4D51">
        <w:rPr>
          <w:lang w:val="sr-Cyrl-CS"/>
        </w:rPr>
        <w:t>2)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монтаже и инсталирања опреме, обуке и др;</w:t>
      </w:r>
    </w:p>
    <w:p w14:paraId="73CD5F19" w14:textId="77777777" w:rsidR="00EC6DBD" w:rsidRPr="009E4D51" w:rsidRDefault="00EC6DBD" w:rsidP="009E4D51">
      <w:pPr>
        <w:ind w:firstLine="480"/>
        <w:jc w:val="both"/>
        <w:rPr>
          <w:lang w:val="sr-Cyrl-CS"/>
        </w:rPr>
      </w:pPr>
      <w:r w:rsidRPr="009E4D51">
        <w:rPr>
          <w:lang w:val="sr-Cyrl-CS"/>
        </w:rPr>
        <w:t xml:space="preserve">3) покривање трошкова који су у вези са одобравањем и спровођењем банкарског кредита, односно финансијског лизинга, као што су трошкови: обраде захтева, камате, трошак кредитног бироа за корисника, уписа залоге у Агенцији за привредне регистре (у даљем тексту: АПР), осигурања покретности, курсних разликa и </w:t>
      </w:r>
      <w:proofErr w:type="spellStart"/>
      <w:r w:rsidRPr="009E4D51">
        <w:rPr>
          <w:lang w:val="sr-Cyrl-CS"/>
        </w:rPr>
        <w:t>сл</w:t>
      </w:r>
      <w:proofErr w:type="spellEnd"/>
      <w:r w:rsidRPr="009E4D51">
        <w:rPr>
          <w:lang w:val="sr-Cyrl-CS"/>
        </w:rPr>
        <w:t>;</w:t>
      </w:r>
    </w:p>
    <w:p w14:paraId="28C6328D" w14:textId="77777777" w:rsidR="00EC6DBD" w:rsidRPr="009E4D51" w:rsidRDefault="00EC6DBD" w:rsidP="0047080C">
      <w:pPr>
        <w:ind w:firstLine="480"/>
        <w:jc w:val="both"/>
        <w:rPr>
          <w:lang w:val="sr-Cyrl-CS"/>
        </w:rPr>
      </w:pPr>
      <w:r w:rsidRPr="009E4D51">
        <w:rPr>
          <w:lang w:val="sr-Cyrl-CS"/>
        </w:rPr>
        <w:t>4) рефундацију средстава за већ набављену (авансирану, плаћену или испоручену) опрему;</w:t>
      </w:r>
    </w:p>
    <w:p w14:paraId="568E176C" w14:textId="77777777" w:rsidR="00EC6DBD" w:rsidRPr="009E4D51" w:rsidRDefault="00EC6DBD" w:rsidP="0047080C">
      <w:pPr>
        <w:ind w:firstLine="480"/>
        <w:jc w:val="both"/>
        <w:rPr>
          <w:lang w:val="sr-Cyrl-CS"/>
        </w:rPr>
      </w:pPr>
      <w:r w:rsidRPr="009E4D51">
        <w:rPr>
          <w:lang w:val="sr-Cyrl-CS"/>
        </w:rPr>
        <w:t>5) зајмове и рате за отплату кредита, као и за репрограм кредитa;</w:t>
      </w:r>
    </w:p>
    <w:p w14:paraId="24258006" w14:textId="77777777" w:rsidR="00EC6DBD" w:rsidRPr="009E4D51" w:rsidRDefault="00EC6DBD" w:rsidP="0047080C">
      <w:pPr>
        <w:ind w:firstLine="480"/>
        <w:jc w:val="both"/>
        <w:rPr>
          <w:lang w:val="sr-Cyrl-CS"/>
        </w:rPr>
      </w:pPr>
      <w:r w:rsidRPr="009E4D51">
        <w:rPr>
          <w:lang w:val="sr-Cyrl-CS"/>
        </w:rPr>
        <w:t>6) набавку опреме коју подносилац захтева за доделу бесповратних средстава сам производи;</w:t>
      </w:r>
    </w:p>
    <w:p w14:paraId="0E435E98" w14:textId="77777777" w:rsidR="00724B0D" w:rsidRDefault="00EC6DBD" w:rsidP="00DA29D7">
      <w:pPr>
        <w:ind w:firstLine="480"/>
        <w:jc w:val="both"/>
        <w:rPr>
          <w:snapToGrid w:val="0"/>
          <w:lang w:val="sr-Cyrl-CS"/>
        </w:rPr>
      </w:pPr>
      <w:r w:rsidRPr="009E4D51">
        <w:rPr>
          <w:snapToGrid w:val="0"/>
          <w:lang w:val="sr-Cyrl-CS"/>
        </w:rPr>
        <w:t>7) остале трошкове који нису у складу са наменом Програма</w:t>
      </w:r>
      <w:r w:rsidR="00724B0D">
        <w:rPr>
          <w:snapToGrid w:val="0"/>
          <w:lang w:val="sr-Cyrl-CS"/>
        </w:rPr>
        <w:t>.</w:t>
      </w:r>
    </w:p>
    <w:p w14:paraId="4B31B38E" w14:textId="77777777" w:rsidR="00724B0D" w:rsidRDefault="00724B0D" w:rsidP="00531AD7">
      <w:pPr>
        <w:jc w:val="both"/>
        <w:rPr>
          <w:snapToGrid w:val="0"/>
          <w:lang w:val="sr-Cyrl-CS"/>
        </w:rPr>
      </w:pPr>
    </w:p>
    <w:tbl>
      <w:tblPr>
        <w:tblStyle w:val="TableGrid"/>
        <w:tblW w:w="0" w:type="auto"/>
        <w:tblLook w:val="04A0" w:firstRow="1" w:lastRow="0" w:firstColumn="1" w:lastColumn="0" w:noHBand="0" w:noVBand="1"/>
      </w:tblPr>
      <w:tblGrid>
        <w:gridCol w:w="9016"/>
      </w:tblGrid>
      <w:tr w:rsidR="00BC1937" w14:paraId="48C3BD9B" w14:textId="77777777" w:rsidTr="008515C7">
        <w:tc>
          <w:tcPr>
            <w:tcW w:w="9016" w:type="dxa"/>
          </w:tcPr>
          <w:p w14:paraId="00B8B350" w14:textId="7F5B7E56" w:rsidR="00BC1937" w:rsidRPr="00DA29D7" w:rsidRDefault="00BC1937" w:rsidP="00531AD7">
            <w:pPr>
              <w:jc w:val="both"/>
              <w:rPr>
                <w:lang w:val="sr-Cyrl-RS"/>
              </w:rPr>
            </w:pPr>
            <w:r w:rsidRPr="00DA29D7">
              <w:rPr>
                <w:lang w:val="sr-Cyrl-RS"/>
              </w:rPr>
              <w:t xml:space="preserve">Опрема не сме да буде испоручена нити плаћена делимично или у целости пре датума доношења </w:t>
            </w:r>
            <w:r w:rsidR="00803801">
              <w:rPr>
                <w:lang w:val="sr-Cyrl-RS"/>
              </w:rPr>
              <w:t>решења</w:t>
            </w:r>
            <w:r w:rsidRPr="00DA29D7">
              <w:rPr>
                <w:lang w:val="sr-Cyrl-RS"/>
              </w:rPr>
              <w:t xml:space="preserve"> о додели бесповратних средстава.</w:t>
            </w:r>
          </w:p>
        </w:tc>
      </w:tr>
    </w:tbl>
    <w:p w14:paraId="26175C2E" w14:textId="3FDB5455" w:rsidR="00BC1937" w:rsidRDefault="00BC1937" w:rsidP="00531AD7">
      <w:pPr>
        <w:jc w:val="both"/>
        <w:rPr>
          <w:b/>
          <w:lang w:val="sr-Cyrl-RS"/>
        </w:rPr>
      </w:pPr>
    </w:p>
    <w:p w14:paraId="5C3F0C7B" w14:textId="77777777" w:rsidR="00ED4E0E" w:rsidRDefault="00ED4E0E" w:rsidP="00531AD7">
      <w:pPr>
        <w:jc w:val="both"/>
        <w:rPr>
          <w:b/>
          <w:lang w:val="sr-Cyrl-RS"/>
        </w:rPr>
      </w:pPr>
    </w:p>
    <w:p w14:paraId="0BE437B8" w14:textId="407ADF61" w:rsidR="00B00A07" w:rsidRPr="009E4D51" w:rsidRDefault="007724B5" w:rsidP="009E4D51">
      <w:pPr>
        <w:jc w:val="both"/>
        <w:rPr>
          <w:b/>
          <w:u w:val="single"/>
          <w:lang w:val="sr-Cyrl-RS" w:eastAsia="en-GB"/>
        </w:rPr>
      </w:pPr>
      <w:r>
        <w:rPr>
          <w:b/>
          <w:u w:val="single"/>
          <w:lang w:val="sr-Latn-RS" w:eastAsia="en-GB"/>
        </w:rPr>
        <w:t>4</w:t>
      </w:r>
      <w:r w:rsidR="00A2190D" w:rsidRPr="009E4D51">
        <w:rPr>
          <w:b/>
          <w:u w:val="single"/>
          <w:lang w:val="sr-Cyrl-RS" w:eastAsia="en-GB"/>
        </w:rPr>
        <w:t xml:space="preserve">. </w:t>
      </w:r>
      <w:r w:rsidR="00B00A07" w:rsidRPr="009E4D51">
        <w:rPr>
          <w:b/>
          <w:u w:val="single"/>
          <w:lang w:val="sr-Cyrl-RS" w:eastAsia="en-GB"/>
        </w:rPr>
        <w:t>Висина средстава кој</w:t>
      </w:r>
      <w:r w:rsidR="00FD4D8D" w:rsidRPr="009E4D51">
        <w:rPr>
          <w:b/>
          <w:u w:val="single"/>
          <w:lang w:val="sr-Cyrl-RS" w:eastAsia="en-GB"/>
        </w:rPr>
        <w:t>а су на располагању корисницима</w:t>
      </w:r>
    </w:p>
    <w:p w14:paraId="4D3A3448" w14:textId="77777777" w:rsidR="00A2190D" w:rsidRPr="009E4D51" w:rsidRDefault="00A2190D" w:rsidP="009E4D51">
      <w:pPr>
        <w:jc w:val="both"/>
        <w:rPr>
          <w:b/>
          <w:lang w:val="sr-Cyrl-RS" w:eastAsia="en-GB"/>
        </w:rPr>
      </w:pPr>
    </w:p>
    <w:p w14:paraId="5D1D6748" w14:textId="1DB7AFA7" w:rsidR="00BD41D4" w:rsidRDefault="00936C74" w:rsidP="0047080C">
      <w:pPr>
        <w:ind w:firstLine="720"/>
        <w:jc w:val="both"/>
        <w:rPr>
          <w:lang w:val="sr-Cyrl-RS"/>
        </w:rPr>
      </w:pPr>
      <w:r w:rsidRPr="009E4D51">
        <w:rPr>
          <w:lang w:val="sr-Cyrl-RS"/>
        </w:rPr>
        <w:t>Привредни субјекти који задовоље услове Програма и којима банке</w:t>
      </w:r>
      <w:r w:rsidR="00F04F28" w:rsidRPr="009E4D51">
        <w:rPr>
          <w:lang w:val="sr-Cyrl-RS"/>
        </w:rPr>
        <w:t>, односно лизинг компаниј</w:t>
      </w:r>
      <w:r w:rsidR="00877093" w:rsidRPr="009E4D51">
        <w:rPr>
          <w:lang w:val="sr-Cyrl-RS"/>
        </w:rPr>
        <w:t>а</w:t>
      </w:r>
      <w:r w:rsidRPr="009E4D51">
        <w:rPr>
          <w:lang w:val="sr-Cyrl-RS"/>
        </w:rPr>
        <w:t xml:space="preserve"> укључене у реализацију Програма</w:t>
      </w:r>
      <w:r w:rsidR="00F04F28" w:rsidRPr="009E4D51">
        <w:rPr>
          <w:lang w:val="sr-Cyrl-RS"/>
        </w:rPr>
        <w:t>,</w:t>
      </w:r>
      <w:r w:rsidRPr="009E4D51">
        <w:rPr>
          <w:lang w:val="sr-Cyrl-RS"/>
        </w:rPr>
        <w:t xml:space="preserve"> условно одобре кредит </w:t>
      </w:r>
      <w:r w:rsidR="00F04F28" w:rsidRPr="009E4D51">
        <w:rPr>
          <w:lang w:val="sr-Cyrl-RS"/>
        </w:rPr>
        <w:t xml:space="preserve">односно финансирање </w:t>
      </w:r>
      <w:r w:rsidRPr="009E4D51">
        <w:rPr>
          <w:lang w:val="sr-Cyrl-RS"/>
        </w:rPr>
        <w:t xml:space="preserve">могу остварити право на суфинансирање до 25% </w:t>
      </w:r>
      <w:r w:rsidR="00F04F28" w:rsidRPr="009E4D51">
        <w:rPr>
          <w:lang w:val="sr-Cyrl-RS"/>
        </w:rPr>
        <w:t xml:space="preserve">нето вредности </w:t>
      </w:r>
      <w:r w:rsidR="001F3012" w:rsidRPr="009E4D51">
        <w:rPr>
          <w:lang w:val="sr-Cyrl-RS"/>
        </w:rPr>
        <w:t xml:space="preserve">набавке </w:t>
      </w:r>
      <w:r w:rsidR="00F04F28" w:rsidRPr="009E4D51">
        <w:rPr>
          <w:lang w:val="sr-Cyrl-RS"/>
        </w:rPr>
        <w:t xml:space="preserve">производне </w:t>
      </w:r>
      <w:r w:rsidRPr="009E4D51">
        <w:rPr>
          <w:lang w:val="sr-Cyrl-RS"/>
        </w:rPr>
        <w:t xml:space="preserve">опреме. Привредни субјекат је у обавези да </w:t>
      </w:r>
      <w:r w:rsidR="00F04F28" w:rsidRPr="009E4D51">
        <w:rPr>
          <w:lang w:val="sr-Cyrl-RS"/>
        </w:rPr>
        <w:t>обезбеди учешће у висини</w:t>
      </w:r>
      <w:r w:rsidR="001F3012" w:rsidRPr="009E4D51">
        <w:rPr>
          <w:lang w:val="sr-Cyrl-RS"/>
        </w:rPr>
        <w:t xml:space="preserve"> 5% </w:t>
      </w:r>
      <w:r w:rsidR="00F04F28" w:rsidRPr="009E4D51">
        <w:rPr>
          <w:lang w:val="sr-Cyrl-RS"/>
        </w:rPr>
        <w:t xml:space="preserve">нето вредности производне опреме, </w:t>
      </w:r>
      <w:r w:rsidR="009753E4" w:rsidRPr="009E4D51">
        <w:rPr>
          <w:lang w:val="sr-Cyrl-RS"/>
        </w:rPr>
        <w:t>д</w:t>
      </w:r>
      <w:r w:rsidRPr="009E4D51">
        <w:rPr>
          <w:lang w:val="sr-Cyrl-RS"/>
        </w:rPr>
        <w:t xml:space="preserve">ок ће се преосталих 70% </w:t>
      </w:r>
      <w:r w:rsidR="00F04F28" w:rsidRPr="009E4D51">
        <w:rPr>
          <w:lang w:val="sr-Cyrl-RS"/>
        </w:rPr>
        <w:t xml:space="preserve">нето вредности производне опреме </w:t>
      </w:r>
      <w:r w:rsidRPr="009E4D51">
        <w:rPr>
          <w:lang w:val="sr-Cyrl-RS"/>
        </w:rPr>
        <w:t>обезбедити из кредита пословних банака</w:t>
      </w:r>
      <w:r w:rsidR="00F04F28" w:rsidRPr="009E4D51">
        <w:rPr>
          <w:lang w:val="sr-Cyrl-RS"/>
        </w:rPr>
        <w:t xml:space="preserve"> или финансијског лизинга лизинг компаниј</w:t>
      </w:r>
      <w:r w:rsidR="00877093" w:rsidRPr="009E4D51">
        <w:rPr>
          <w:lang w:val="sr-Cyrl-RS"/>
        </w:rPr>
        <w:t>е</w:t>
      </w:r>
      <w:r w:rsidRPr="009E4D51">
        <w:rPr>
          <w:lang w:val="sr-Cyrl-RS"/>
        </w:rPr>
        <w:t xml:space="preserve"> укључених у </w:t>
      </w:r>
      <w:r w:rsidR="00385BB7" w:rsidRPr="009E4D51">
        <w:rPr>
          <w:lang w:val="sr-Cyrl-RS"/>
        </w:rPr>
        <w:t xml:space="preserve">спровођење </w:t>
      </w:r>
      <w:r w:rsidRPr="009E4D51">
        <w:rPr>
          <w:lang w:val="sr-Cyrl-RS"/>
        </w:rPr>
        <w:t xml:space="preserve">овог </w:t>
      </w:r>
      <w:r w:rsidR="00700E66" w:rsidRPr="009E4D51">
        <w:rPr>
          <w:lang w:val="sr-Cyrl-RS"/>
        </w:rPr>
        <w:t>Програма</w:t>
      </w:r>
      <w:r w:rsidRPr="009E4D51">
        <w:rPr>
          <w:lang w:val="sr-Cyrl-RS"/>
        </w:rPr>
        <w:t xml:space="preserve">. </w:t>
      </w:r>
      <w:r w:rsidR="00BD41D4" w:rsidRPr="008515C7">
        <w:rPr>
          <w:lang w:val="sr-Cyrl-RS"/>
        </w:rPr>
        <w:t xml:space="preserve">Износ одобрене бесповратне помоћи у висини до 25% од нето вредности производне опреме не може бити мањи од 500.000,00 динара, нити већи од 5.000.000,00 динара. </w:t>
      </w:r>
    </w:p>
    <w:p w14:paraId="2ADA6127" w14:textId="0B8C19E6" w:rsidR="00ED4E0E" w:rsidRDefault="00ED4E0E" w:rsidP="0047080C">
      <w:pPr>
        <w:ind w:firstLine="720"/>
        <w:jc w:val="both"/>
        <w:rPr>
          <w:lang w:val="sr-Cyrl-RS"/>
        </w:rPr>
      </w:pPr>
    </w:p>
    <w:p w14:paraId="18CA4162" w14:textId="4C9D13C2" w:rsidR="00ED4E0E" w:rsidRDefault="00ED4E0E" w:rsidP="0047080C">
      <w:pPr>
        <w:ind w:firstLine="720"/>
        <w:jc w:val="both"/>
        <w:rPr>
          <w:lang w:val="sr-Cyrl-RS"/>
        </w:rPr>
      </w:pPr>
    </w:p>
    <w:p w14:paraId="410BE227" w14:textId="77777777" w:rsidR="00ED4E0E" w:rsidRPr="008515C7" w:rsidRDefault="00ED4E0E" w:rsidP="0047080C">
      <w:pPr>
        <w:ind w:firstLine="720"/>
        <w:jc w:val="both"/>
        <w:rPr>
          <w:lang w:val="sr-Cyrl-RS"/>
        </w:rPr>
      </w:pPr>
    </w:p>
    <w:p w14:paraId="4C100EEC" w14:textId="77777777" w:rsidR="008525C4" w:rsidRPr="009E4D51" w:rsidRDefault="008525C4" w:rsidP="0047080C">
      <w:pPr>
        <w:autoSpaceDE w:val="0"/>
        <w:autoSpaceDN w:val="0"/>
        <w:adjustRightInd w:val="0"/>
        <w:ind w:firstLine="720"/>
        <w:jc w:val="both"/>
        <w:rPr>
          <w:lang w:val="sr-Cyrl-RS"/>
        </w:rPr>
      </w:pPr>
    </w:p>
    <w:p w14:paraId="1F193E71" w14:textId="77777777" w:rsidR="00BD41D4" w:rsidRPr="009E4D51" w:rsidRDefault="00BD41D4" w:rsidP="00ED4E0E">
      <w:pPr>
        <w:pBdr>
          <w:top w:val="single" w:sz="4" w:space="1" w:color="auto"/>
          <w:left w:val="single" w:sz="4" w:space="4" w:color="auto"/>
          <w:bottom w:val="single" w:sz="4" w:space="1" w:color="auto"/>
          <w:right w:val="single" w:sz="4" w:space="4" w:color="auto"/>
        </w:pBdr>
        <w:jc w:val="both"/>
        <w:rPr>
          <w:rFonts w:eastAsia="Calibri"/>
          <w:lang w:val="sr-Cyrl-CS"/>
        </w:rPr>
      </w:pPr>
      <w:r w:rsidRPr="009E4D51">
        <w:rPr>
          <w:lang w:val="sr-Cyrl-CS"/>
        </w:rPr>
        <w:t>Постоје следећа ограничења у погледу висине бесповратних средстава која се може доделити привредном субјекту у односу на број запослених на неодређено време на дан 30. децембра 2019. године по евиденцији Централног регистра обавезног социјалног осигурања (у даљем тексту: ЦРОСО):</w:t>
      </w:r>
    </w:p>
    <w:p w14:paraId="267D2C33" w14:textId="77777777" w:rsidR="00BD41D4" w:rsidRPr="009E4D51" w:rsidRDefault="00BD41D4" w:rsidP="0047080C">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ind w:left="0" w:firstLine="491"/>
        <w:jc w:val="both"/>
        <w:rPr>
          <w:rFonts w:ascii="Times New Roman" w:hAnsi="Times New Roman"/>
          <w:sz w:val="24"/>
          <w:szCs w:val="24"/>
          <w:lang w:val="sr-Cyrl-CS"/>
        </w:rPr>
      </w:pPr>
      <w:r w:rsidRPr="009E4D51">
        <w:rPr>
          <w:rFonts w:ascii="Times New Roman" w:hAnsi="Times New Roman"/>
          <w:sz w:val="24"/>
          <w:szCs w:val="24"/>
          <w:lang w:val="sr-Cyrl-CS"/>
        </w:rPr>
        <w:t>1 запослен - до 1 милион РСД. Максимална укупна нето вредност опреме која се набавља не може да буде већа од 4 милиона РСД.</w:t>
      </w:r>
    </w:p>
    <w:p w14:paraId="2B156E61" w14:textId="77777777" w:rsidR="00BD41D4" w:rsidRPr="009E4D51" w:rsidRDefault="00BD41D4" w:rsidP="00E04380">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hAnsi="Times New Roman"/>
          <w:sz w:val="24"/>
          <w:szCs w:val="24"/>
          <w:lang w:val="sr-Cyrl-CS"/>
        </w:rPr>
      </w:pPr>
      <w:r w:rsidRPr="009E4D51">
        <w:rPr>
          <w:rFonts w:ascii="Times New Roman" w:hAnsi="Times New Roman"/>
          <w:sz w:val="24"/>
          <w:szCs w:val="24"/>
          <w:lang w:val="sr-Cyrl-CS"/>
        </w:rPr>
        <w:t>2 - 5 запослена - до 2,5 милиона РСД. Максимална укупна нето вредност опреме која се набавља не може да буде већа од 10 милиона РСД.</w:t>
      </w:r>
    </w:p>
    <w:p w14:paraId="70384E83" w14:textId="77777777" w:rsidR="00BD41D4" w:rsidRPr="009E4D51" w:rsidRDefault="00BD41D4" w:rsidP="009B3CE1">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hAnsi="Times New Roman"/>
          <w:sz w:val="24"/>
          <w:szCs w:val="24"/>
          <w:lang w:val="sr-Cyrl-CS"/>
        </w:rPr>
      </w:pPr>
      <w:r w:rsidRPr="009E4D51">
        <w:rPr>
          <w:rFonts w:ascii="Times New Roman" w:hAnsi="Times New Roman"/>
          <w:sz w:val="24"/>
          <w:szCs w:val="24"/>
          <w:lang w:val="sr-Cyrl-CS"/>
        </w:rPr>
        <w:t>6 и више запослених - до 5 милиона РСД.</w:t>
      </w:r>
    </w:p>
    <w:p w14:paraId="3B28D82C" w14:textId="77777777" w:rsidR="00BD41D4" w:rsidRPr="009E4D51" w:rsidRDefault="00BD41D4">
      <w:pPr>
        <w:autoSpaceDE w:val="0"/>
        <w:autoSpaceDN w:val="0"/>
        <w:adjustRightInd w:val="0"/>
        <w:ind w:firstLine="720"/>
        <w:jc w:val="both"/>
        <w:rPr>
          <w:lang w:val="sr-Cyrl-RS"/>
        </w:rPr>
      </w:pPr>
    </w:p>
    <w:p w14:paraId="28F9EF12" w14:textId="55716AD0" w:rsidR="00DF0DA7" w:rsidRDefault="00BD41D4">
      <w:pPr>
        <w:ind w:firstLine="720"/>
        <w:jc w:val="both"/>
        <w:rPr>
          <w:b/>
          <w:lang w:val="sr-Cyrl-RS"/>
        </w:rPr>
      </w:pPr>
      <w:r w:rsidRPr="009E4D51">
        <w:rPr>
          <w:lang w:val="sr-Cyrl-CS"/>
        </w:rPr>
        <w:t xml:space="preserve">У случају када привредни субјекат има више од 6 запослених и када је укупна нето вредност опреме која се набавља виша од 20.000.000,00 динара, корисник може да финансира разлику већим сопственим учешћем или да за овај износ увећа кредитни захтев код банке </w:t>
      </w:r>
      <w:r w:rsidRPr="009E4D51">
        <w:rPr>
          <w:lang w:val="sr-Cyrl-RS"/>
        </w:rPr>
        <w:t xml:space="preserve">односно захтев за финансијски лизинг код лизинг компаније. </w:t>
      </w:r>
      <w:r w:rsidR="00DF0DA7" w:rsidRPr="009E4D51">
        <w:rPr>
          <w:b/>
          <w:lang w:val="sr-Cyrl-RS"/>
        </w:rPr>
        <w:t xml:space="preserve">Ни у једном другом случају корисник не може да обезбеди учешће више од 5% нето вредности опреме. </w:t>
      </w:r>
      <w:r w:rsidR="008515C7">
        <w:rPr>
          <w:rStyle w:val="FootnoteReference"/>
          <w:b/>
          <w:lang w:val="sr-Cyrl-RS"/>
        </w:rPr>
        <w:footnoteReference w:id="4"/>
      </w:r>
    </w:p>
    <w:p w14:paraId="7B1B9017" w14:textId="77777777" w:rsidR="00ED4E0E" w:rsidRPr="009E4D51" w:rsidRDefault="00ED4E0E">
      <w:pPr>
        <w:ind w:firstLine="720"/>
        <w:jc w:val="both"/>
        <w:rPr>
          <w:lang w:val="sr-Cyrl-RS"/>
        </w:rPr>
      </w:pPr>
    </w:p>
    <w:p w14:paraId="17554C46" w14:textId="183931C4" w:rsidR="00FD4D8D" w:rsidRDefault="00505A97">
      <w:pPr>
        <w:ind w:firstLine="720"/>
        <w:jc w:val="both"/>
        <w:rPr>
          <w:lang w:val="sr-Cyrl-RS"/>
        </w:rPr>
      </w:pPr>
      <w:r w:rsidRPr="009E4D51">
        <w:rPr>
          <w:lang w:val="sr-Cyrl-RS"/>
        </w:rPr>
        <w:t xml:space="preserve">Проценат учешћа бесповратних средстава Министарства у трошковима набавке </w:t>
      </w:r>
      <w:r w:rsidR="00A6170A" w:rsidRPr="0047080C">
        <w:rPr>
          <w:lang w:val="sr-Cyrl-RS"/>
        </w:rPr>
        <w:t xml:space="preserve">производне </w:t>
      </w:r>
      <w:r w:rsidRPr="0047080C">
        <w:rPr>
          <w:lang w:val="sr-Cyrl-RS"/>
        </w:rPr>
        <w:t xml:space="preserve">опреме, одређиваће се у односу на </w:t>
      </w:r>
      <w:r w:rsidR="00A57FF4" w:rsidRPr="0047080C">
        <w:rPr>
          <w:lang w:val="sr-Cyrl-RS"/>
        </w:rPr>
        <w:t xml:space="preserve">нето </w:t>
      </w:r>
      <w:r w:rsidRPr="0047080C">
        <w:rPr>
          <w:lang w:val="sr-Cyrl-RS"/>
        </w:rPr>
        <w:t>цену из достављене профактуре</w:t>
      </w:r>
      <w:r w:rsidR="001F3012" w:rsidRPr="0047080C">
        <w:rPr>
          <w:lang w:val="sr-Cyrl-RS"/>
        </w:rPr>
        <w:t>/предуговора</w:t>
      </w:r>
      <w:r w:rsidR="000B14D8" w:rsidRPr="0047080C">
        <w:rPr>
          <w:lang w:val="sr-Cyrl-RS"/>
        </w:rPr>
        <w:t>.</w:t>
      </w:r>
    </w:p>
    <w:p w14:paraId="6536E153" w14:textId="77777777" w:rsidR="00ED4E0E" w:rsidRPr="00872449" w:rsidRDefault="00ED4E0E">
      <w:pPr>
        <w:ind w:firstLine="720"/>
        <w:jc w:val="both"/>
        <w:rPr>
          <w:lang w:val="sr-Cyrl-RS"/>
        </w:rPr>
      </w:pPr>
    </w:p>
    <w:p w14:paraId="3E5BDEE3" w14:textId="078602CE" w:rsidR="000B14D8" w:rsidRDefault="000B14D8" w:rsidP="00531AD7">
      <w:pPr>
        <w:ind w:firstLine="720"/>
        <w:jc w:val="both"/>
        <w:rPr>
          <w:lang w:val="sr-Cyrl-RS"/>
        </w:rPr>
      </w:pPr>
      <w:r w:rsidRPr="00E04380">
        <w:rPr>
          <w:lang w:val="sr-Cyrl-RS"/>
        </w:rPr>
        <w:t xml:space="preserve">Нето вредност је набавна цена опреме исказана у профактури/предрачуну/предуговору, која не укључује трошкове </w:t>
      </w:r>
      <w:proofErr w:type="spellStart"/>
      <w:r w:rsidRPr="00E04380">
        <w:rPr>
          <w:lang w:val="sr-Cyrl-RS"/>
        </w:rPr>
        <w:t>ПДВа</w:t>
      </w:r>
      <w:proofErr w:type="spellEnd"/>
      <w:r w:rsidRPr="00E04380">
        <w:rPr>
          <w:lang w:val="sr-Cyrl-RS"/>
        </w:rPr>
        <w:t>, транспорта као ни било које друге трошкове који су у вези са набавком и пуштањем опреме у рад.</w:t>
      </w:r>
    </w:p>
    <w:p w14:paraId="3B265454" w14:textId="77777777" w:rsidR="00ED4E0E" w:rsidRPr="00E04380" w:rsidRDefault="00ED4E0E" w:rsidP="00531AD7">
      <w:pPr>
        <w:ind w:firstLine="720"/>
        <w:jc w:val="both"/>
        <w:rPr>
          <w:lang w:val="sr-Cyrl-RS"/>
        </w:rPr>
      </w:pPr>
    </w:p>
    <w:p w14:paraId="658292EA" w14:textId="6928AA24" w:rsidR="000B14D8" w:rsidRDefault="000B14D8" w:rsidP="009E4D51">
      <w:pPr>
        <w:pStyle w:val="ListParagraph"/>
        <w:tabs>
          <w:tab w:val="left" w:pos="720"/>
          <w:tab w:val="left" w:pos="1134"/>
        </w:tabs>
        <w:autoSpaceDE w:val="0"/>
        <w:autoSpaceDN w:val="0"/>
        <w:adjustRightInd w:val="0"/>
        <w:spacing w:after="0" w:line="240" w:lineRule="auto"/>
        <w:ind w:left="0"/>
        <w:jc w:val="both"/>
        <w:rPr>
          <w:rFonts w:ascii="Times New Roman" w:hAnsi="Times New Roman"/>
          <w:b/>
          <w:sz w:val="24"/>
          <w:szCs w:val="24"/>
          <w:lang w:val="sr-Cyrl-CS" w:eastAsia="en-US"/>
        </w:rPr>
      </w:pPr>
      <w:r w:rsidRPr="009B3CE1">
        <w:rPr>
          <w:rFonts w:ascii="Times New Roman" w:hAnsi="Times New Roman"/>
          <w:sz w:val="24"/>
          <w:szCs w:val="24"/>
          <w:lang w:val="sr-Cyrl-RS"/>
        </w:rPr>
        <w:tab/>
      </w:r>
      <w:r w:rsidRPr="00531AD7">
        <w:rPr>
          <w:rFonts w:ascii="Times New Roman" w:hAnsi="Times New Roman"/>
          <w:sz w:val="24"/>
          <w:szCs w:val="24"/>
          <w:lang w:val="sr-Cyrl-CS" w:eastAsia="en-US"/>
        </w:rPr>
        <w:t>Набавна цена опреме на профактури/предрачуну/предуговору домаћих добављача мора бити исказана у динарима. У случају набавке производне опреме из иностранства, нето вредност исказана у страној валути на профактури/</w:t>
      </w:r>
      <w:r w:rsidR="00BD41D4" w:rsidRPr="00531AD7">
        <w:rPr>
          <w:rFonts w:ascii="Times New Roman" w:hAnsi="Times New Roman"/>
          <w:sz w:val="24"/>
          <w:szCs w:val="24"/>
          <w:lang w:val="sr-Cyrl-CS" w:eastAsia="en-US"/>
        </w:rPr>
        <w:t>понуди</w:t>
      </w:r>
      <w:r w:rsidRPr="00531AD7">
        <w:rPr>
          <w:rFonts w:ascii="Times New Roman" w:hAnsi="Times New Roman"/>
          <w:sz w:val="24"/>
          <w:szCs w:val="24"/>
          <w:lang w:val="sr-Cyrl-CS" w:eastAsia="en-US"/>
        </w:rPr>
        <w:t xml:space="preserve">/предуговору,  прерачунава се према средњем курсу Народне банке Србије </w:t>
      </w:r>
      <w:r w:rsidRPr="00531AD7">
        <w:rPr>
          <w:rFonts w:ascii="Times New Roman" w:hAnsi="Times New Roman"/>
          <w:b/>
          <w:sz w:val="24"/>
          <w:szCs w:val="24"/>
          <w:lang w:val="sr-Cyrl-CS" w:eastAsia="en-US"/>
        </w:rPr>
        <w:t xml:space="preserve">на дан </w:t>
      </w:r>
      <w:r w:rsidR="00DD5E47" w:rsidRPr="00531AD7">
        <w:rPr>
          <w:rFonts w:ascii="Times New Roman" w:hAnsi="Times New Roman"/>
          <w:b/>
          <w:sz w:val="24"/>
          <w:szCs w:val="24"/>
          <w:lang w:val="sr-Cyrl-CS" w:eastAsia="en-US"/>
        </w:rPr>
        <w:t>издавања профактуре</w:t>
      </w:r>
      <w:r w:rsidRPr="00531AD7">
        <w:rPr>
          <w:rFonts w:ascii="Times New Roman" w:hAnsi="Times New Roman"/>
          <w:b/>
          <w:sz w:val="24"/>
          <w:szCs w:val="24"/>
          <w:lang w:val="sr-Cyrl-CS" w:eastAsia="en-US"/>
        </w:rPr>
        <w:t xml:space="preserve">. </w:t>
      </w:r>
      <w:r w:rsidR="00610170" w:rsidRPr="00531AD7">
        <w:rPr>
          <w:rFonts w:ascii="Times New Roman" w:hAnsi="Times New Roman"/>
          <w:b/>
          <w:sz w:val="24"/>
          <w:szCs w:val="24"/>
          <w:lang w:val="sr-Cyrl-CS" w:eastAsia="en-US"/>
        </w:rPr>
        <w:t>Овај обрачун се врши аутоматски у апликацији, која је повезана са курсном листом Народне банке Србије.</w:t>
      </w:r>
    </w:p>
    <w:p w14:paraId="581414FF" w14:textId="77777777" w:rsidR="00ED4E0E" w:rsidRPr="00531AD7" w:rsidRDefault="00ED4E0E" w:rsidP="009E4D51">
      <w:pPr>
        <w:pStyle w:val="ListParagraph"/>
        <w:tabs>
          <w:tab w:val="left" w:pos="720"/>
          <w:tab w:val="left" w:pos="1134"/>
        </w:tabs>
        <w:autoSpaceDE w:val="0"/>
        <w:autoSpaceDN w:val="0"/>
        <w:adjustRightInd w:val="0"/>
        <w:spacing w:after="0" w:line="240" w:lineRule="auto"/>
        <w:ind w:left="0"/>
        <w:jc w:val="both"/>
        <w:rPr>
          <w:rFonts w:ascii="Times New Roman" w:hAnsi="Times New Roman"/>
          <w:sz w:val="24"/>
          <w:szCs w:val="24"/>
          <w:lang w:val="sr-Cyrl-CS" w:eastAsia="en-US"/>
        </w:rPr>
      </w:pPr>
    </w:p>
    <w:p w14:paraId="5D4AFCCA" w14:textId="77777777" w:rsidR="005A254E" w:rsidRPr="0047080C" w:rsidRDefault="005A254E" w:rsidP="000F7233">
      <w:pPr>
        <w:ind w:firstLine="720"/>
        <w:jc w:val="both"/>
        <w:rPr>
          <w:lang w:val="sr-Cyrl-RS" w:eastAsia="en-GB"/>
        </w:rPr>
      </w:pPr>
      <w:r w:rsidRPr="009E4D51">
        <w:rPr>
          <w:lang w:val="sr-Cyrl-RS" w:eastAsia="en-GB"/>
        </w:rPr>
        <w:t>Привредни субјекти морају и да обезбеде средства у висини ПДВ-а исказаног по профактури. Банке могу увећати износ кредита у висини ПДВ-а на захтев привредног субјекта. Лизинг компаније могу укључити финансирање ПДВ-а, на захтев привредног субјекта.</w:t>
      </w:r>
    </w:p>
    <w:p w14:paraId="0081D8AB" w14:textId="77777777" w:rsidR="00A6170A" w:rsidRPr="0047080C" w:rsidRDefault="00936C74" w:rsidP="0047080C">
      <w:pPr>
        <w:ind w:firstLine="720"/>
        <w:jc w:val="both"/>
        <w:rPr>
          <w:lang w:val="sr-Cyrl-RS"/>
        </w:rPr>
      </w:pPr>
      <w:r w:rsidRPr="0047080C">
        <w:rPr>
          <w:lang w:val="sr-Cyrl-RS"/>
        </w:rPr>
        <w:t>Средства одобрене бесповратне помоћи ће се исплатити</w:t>
      </w:r>
      <w:r w:rsidR="00A6170A" w:rsidRPr="0047080C">
        <w:rPr>
          <w:lang w:val="sr-Cyrl-RS"/>
        </w:rPr>
        <w:t>:</w:t>
      </w:r>
    </w:p>
    <w:p w14:paraId="1061C156" w14:textId="77777777" w:rsidR="00936C74" w:rsidRPr="00531AD7" w:rsidRDefault="00D5613A" w:rsidP="0047080C">
      <w:pPr>
        <w:pStyle w:val="ListParagraph"/>
        <w:numPr>
          <w:ilvl w:val="0"/>
          <w:numId w:val="3"/>
        </w:numPr>
        <w:spacing w:after="0" w:line="240" w:lineRule="auto"/>
        <w:ind w:left="0" w:firstLine="709"/>
        <w:jc w:val="both"/>
        <w:rPr>
          <w:rFonts w:ascii="Times New Roman" w:hAnsi="Times New Roman"/>
          <w:sz w:val="24"/>
          <w:szCs w:val="24"/>
          <w:shd w:val="clear" w:color="auto" w:fill="FFFFFF"/>
          <w:lang w:val="sr-Cyrl-RS"/>
        </w:rPr>
      </w:pPr>
      <w:r w:rsidRPr="0047080C">
        <w:rPr>
          <w:rFonts w:ascii="Times New Roman" w:hAnsi="Times New Roman"/>
          <w:sz w:val="24"/>
          <w:szCs w:val="24"/>
          <w:lang w:val="sr-Cyrl-RS"/>
        </w:rPr>
        <w:t>у случају кредита на наменски рачун привредног субјекта отворен код пословне банке код које му је одобрен кредит.</w:t>
      </w:r>
    </w:p>
    <w:p w14:paraId="1142AFFA" w14:textId="77777777" w:rsidR="00D5613A" w:rsidRPr="009E4D51" w:rsidRDefault="00D5613A" w:rsidP="00E04380">
      <w:pPr>
        <w:pStyle w:val="ListParagraph"/>
        <w:numPr>
          <w:ilvl w:val="0"/>
          <w:numId w:val="3"/>
        </w:numPr>
        <w:spacing w:after="0" w:line="240" w:lineRule="auto"/>
        <w:ind w:left="0" w:firstLine="709"/>
        <w:jc w:val="both"/>
        <w:rPr>
          <w:rFonts w:ascii="Times New Roman" w:hAnsi="Times New Roman"/>
          <w:sz w:val="24"/>
          <w:szCs w:val="24"/>
          <w:lang w:val="sr-Cyrl-RS"/>
        </w:rPr>
      </w:pPr>
      <w:r w:rsidRPr="009E4D51">
        <w:rPr>
          <w:rFonts w:ascii="Times New Roman" w:hAnsi="Times New Roman"/>
          <w:sz w:val="24"/>
          <w:szCs w:val="24"/>
          <w:lang w:val="sr-Cyrl-RS"/>
        </w:rPr>
        <w:t>у случају финансијског лизинга</w:t>
      </w:r>
      <w:r w:rsidR="00D8699C" w:rsidRPr="009E4D51">
        <w:rPr>
          <w:rFonts w:ascii="Times New Roman" w:hAnsi="Times New Roman"/>
          <w:sz w:val="24"/>
          <w:szCs w:val="24"/>
          <w:lang w:val="sr-Cyrl-RS"/>
        </w:rPr>
        <w:t xml:space="preserve"> на наменски рачун </w:t>
      </w:r>
      <w:r w:rsidR="00884A4E" w:rsidRPr="009E4D51">
        <w:rPr>
          <w:rFonts w:ascii="Times New Roman" w:hAnsi="Times New Roman"/>
          <w:sz w:val="24"/>
          <w:szCs w:val="24"/>
          <w:lang w:val="sr-Cyrl-RS"/>
        </w:rPr>
        <w:t>л</w:t>
      </w:r>
      <w:r w:rsidR="00877093" w:rsidRPr="009E4D51">
        <w:rPr>
          <w:rFonts w:ascii="Times New Roman" w:hAnsi="Times New Roman"/>
          <w:sz w:val="24"/>
          <w:szCs w:val="24"/>
          <w:lang w:val="sr-Cyrl-RS"/>
        </w:rPr>
        <w:t>изинг компаније</w:t>
      </w:r>
      <w:r w:rsidR="00D8699C" w:rsidRPr="009E4D51">
        <w:rPr>
          <w:rFonts w:ascii="Times New Roman" w:hAnsi="Times New Roman"/>
          <w:sz w:val="24"/>
          <w:szCs w:val="24"/>
          <w:lang w:val="sr-Cyrl-RS"/>
        </w:rPr>
        <w:t xml:space="preserve"> отворен код пословне банке коју одреди </w:t>
      </w:r>
      <w:r w:rsidR="00884A4E" w:rsidRPr="009E4D51">
        <w:rPr>
          <w:rFonts w:ascii="Times New Roman" w:hAnsi="Times New Roman"/>
          <w:sz w:val="24"/>
          <w:szCs w:val="24"/>
          <w:lang w:val="sr-Cyrl-RS"/>
        </w:rPr>
        <w:t xml:space="preserve">лизинг </w:t>
      </w:r>
      <w:r w:rsidR="00D8699C" w:rsidRPr="009E4D51">
        <w:rPr>
          <w:rFonts w:ascii="Times New Roman" w:hAnsi="Times New Roman"/>
          <w:sz w:val="24"/>
          <w:szCs w:val="24"/>
          <w:lang w:val="sr-Cyrl-RS"/>
        </w:rPr>
        <w:t>компанија</w:t>
      </w:r>
      <w:r w:rsidR="009A2BBE" w:rsidRPr="009E4D51">
        <w:rPr>
          <w:rFonts w:ascii="Times New Roman" w:hAnsi="Times New Roman"/>
          <w:sz w:val="24"/>
          <w:szCs w:val="24"/>
          <w:lang w:val="sr-Cyrl-RS"/>
        </w:rPr>
        <w:t>.</w:t>
      </w:r>
      <w:r w:rsidR="00D8699C" w:rsidRPr="0047080C">
        <w:rPr>
          <w:rFonts w:ascii="Times New Roman" w:hAnsi="Times New Roman"/>
          <w:sz w:val="24"/>
          <w:szCs w:val="24"/>
          <w:lang w:val="sr-Cyrl-RS"/>
        </w:rPr>
        <w:t xml:space="preserve"> </w:t>
      </w:r>
      <w:r w:rsidR="00505A97" w:rsidRPr="009E4D51">
        <w:rPr>
          <w:rFonts w:ascii="Times New Roman" w:hAnsi="Times New Roman"/>
          <w:sz w:val="24"/>
          <w:szCs w:val="24"/>
          <w:lang w:val="sr-Cyrl-RS"/>
        </w:rPr>
        <w:tab/>
      </w:r>
    </w:p>
    <w:p w14:paraId="4665BD7C" w14:textId="77777777" w:rsidR="0013254C" w:rsidRPr="009E4D51" w:rsidRDefault="0013254C" w:rsidP="00E04380">
      <w:pPr>
        <w:jc w:val="both"/>
        <w:rPr>
          <w:b/>
          <w:lang w:val="sr-Cyrl-RS"/>
        </w:rPr>
      </w:pPr>
    </w:p>
    <w:p w14:paraId="03DB5250" w14:textId="77777777" w:rsidR="00BD41D4" w:rsidRPr="00531AD7" w:rsidRDefault="00BD41D4" w:rsidP="000F7233">
      <w:pPr>
        <w:ind w:firstLine="709"/>
        <w:jc w:val="both"/>
        <w:rPr>
          <w:lang w:val="sr-Cyrl-RS"/>
        </w:rPr>
      </w:pPr>
      <w:r w:rsidRPr="00531AD7">
        <w:rPr>
          <w:lang w:val="sr-Cyrl-RS"/>
        </w:rPr>
        <w:t>Уколико се за опрему која је предмет захтева уместо профактуре/</w:t>
      </w:r>
      <w:r w:rsidR="007539FE" w:rsidRPr="00531AD7">
        <w:rPr>
          <w:lang w:val="sr-Cyrl-RS"/>
        </w:rPr>
        <w:t>понуде</w:t>
      </w:r>
      <w:r w:rsidRPr="00531AD7">
        <w:rPr>
          <w:lang w:val="sr-Cyrl-RS"/>
        </w:rPr>
        <w:t>/предуговора достави отпремница/рачун иста се не могу прихватити јер се у том случају сматра да је опрема већ набављена/плаћена/испоручена.</w:t>
      </w:r>
    </w:p>
    <w:p w14:paraId="2CDDD3BC" w14:textId="1172A5F5" w:rsidR="007539FE" w:rsidRDefault="007539FE" w:rsidP="009E4D51">
      <w:pPr>
        <w:jc w:val="both"/>
        <w:rPr>
          <w:b/>
          <w:lang w:val="sr-Cyrl-RS"/>
        </w:rPr>
      </w:pPr>
    </w:p>
    <w:p w14:paraId="551090BD" w14:textId="112D7592" w:rsidR="00036851" w:rsidRPr="00060406" w:rsidRDefault="007724B5" w:rsidP="009E4D51">
      <w:pPr>
        <w:jc w:val="both"/>
        <w:rPr>
          <w:b/>
          <w:u w:val="single"/>
          <w:lang w:val="sr-Cyrl-RS"/>
        </w:rPr>
      </w:pPr>
      <w:r>
        <w:rPr>
          <w:b/>
          <w:lang w:val="sr-Latn-RS"/>
        </w:rPr>
        <w:t>5</w:t>
      </w:r>
      <w:r w:rsidR="00036851" w:rsidRPr="009E4D51">
        <w:rPr>
          <w:b/>
          <w:lang w:val="sr-Cyrl-RS"/>
        </w:rPr>
        <w:t xml:space="preserve">. </w:t>
      </w:r>
      <w:r w:rsidR="00036851" w:rsidRPr="009E4D51">
        <w:rPr>
          <w:b/>
          <w:u w:val="single"/>
          <w:lang w:val="sr-Cyrl-RS"/>
        </w:rPr>
        <w:t xml:space="preserve">Начин пријављивања </w:t>
      </w:r>
      <w:r w:rsidR="00AF1151" w:rsidRPr="009E4D51">
        <w:rPr>
          <w:b/>
          <w:u w:val="single"/>
          <w:lang w:val="sr-Cyrl-RS"/>
        </w:rPr>
        <w:t>потенцијалних корисника</w:t>
      </w:r>
    </w:p>
    <w:p w14:paraId="778D7A66" w14:textId="77777777" w:rsidR="00927EE0" w:rsidRPr="0047080C" w:rsidRDefault="00927EE0" w:rsidP="009E4D51">
      <w:pPr>
        <w:ind w:firstLine="720"/>
        <w:jc w:val="both"/>
        <w:rPr>
          <w:b/>
          <w:u w:val="single"/>
          <w:lang w:val="sr-Cyrl-RS"/>
        </w:rPr>
      </w:pPr>
    </w:p>
    <w:p w14:paraId="099D8FCC" w14:textId="77777777" w:rsidR="004D769F" w:rsidRPr="009B3CE1" w:rsidRDefault="00927EE0" w:rsidP="00531AD7">
      <w:pPr>
        <w:ind w:firstLine="480"/>
        <w:jc w:val="both"/>
        <w:rPr>
          <w:lang w:val="sr-Cyrl-RS"/>
        </w:rPr>
      </w:pPr>
      <w:r w:rsidRPr="0047080C">
        <w:rPr>
          <w:lang w:val="sr-Cyrl-RS"/>
        </w:rPr>
        <w:tab/>
      </w:r>
      <w:r w:rsidR="004D769F" w:rsidRPr="0047080C">
        <w:rPr>
          <w:lang w:val="sr-Cyrl-RS"/>
        </w:rPr>
        <w:t>Захтев за доделу бесповратних средстава се подноси истовремено са захтевом за кредит</w:t>
      </w:r>
      <w:r w:rsidR="00A932A8" w:rsidRPr="0047080C">
        <w:rPr>
          <w:lang w:val="sr-Cyrl-RS"/>
        </w:rPr>
        <w:t xml:space="preserve"> или </w:t>
      </w:r>
      <w:r w:rsidR="00A6170A" w:rsidRPr="0047080C">
        <w:rPr>
          <w:lang w:val="sr-Cyrl-RS"/>
        </w:rPr>
        <w:t>финансијски лизинг</w:t>
      </w:r>
      <w:r w:rsidR="004D769F" w:rsidRPr="00872449">
        <w:rPr>
          <w:lang w:val="sr-Cyrl-RS"/>
        </w:rPr>
        <w:t xml:space="preserve"> експозитури/филијали једне од пословних банака</w:t>
      </w:r>
      <w:r w:rsidR="00A6170A" w:rsidRPr="00E04380">
        <w:rPr>
          <w:lang w:val="sr-Cyrl-RS"/>
        </w:rPr>
        <w:t xml:space="preserve"> </w:t>
      </w:r>
      <w:r w:rsidR="00BA34EF" w:rsidRPr="00E04380">
        <w:rPr>
          <w:lang w:val="sr-Cyrl-RS"/>
        </w:rPr>
        <w:t>или</w:t>
      </w:r>
      <w:r w:rsidR="00A6170A" w:rsidRPr="00E04380">
        <w:rPr>
          <w:lang w:val="sr-Cyrl-RS"/>
        </w:rPr>
        <w:t xml:space="preserve"> лизинг компаниј</w:t>
      </w:r>
      <w:r w:rsidR="00877093" w:rsidRPr="009B3CE1">
        <w:rPr>
          <w:lang w:val="sr-Cyrl-RS"/>
        </w:rPr>
        <w:t>и</w:t>
      </w:r>
      <w:r w:rsidR="004D769F" w:rsidRPr="009B3CE1">
        <w:rPr>
          <w:lang w:val="sr-Cyrl-RS"/>
        </w:rPr>
        <w:t xml:space="preserve"> које учествују у реализацији Програма. </w:t>
      </w:r>
    </w:p>
    <w:p w14:paraId="7CA23895" w14:textId="77777777" w:rsidR="00087A4C" w:rsidRPr="009E4D51" w:rsidRDefault="00087A4C" w:rsidP="009E4D51">
      <w:pPr>
        <w:ind w:firstLine="720"/>
        <w:jc w:val="both"/>
        <w:rPr>
          <w:lang w:val="sr-Cyrl-RS"/>
        </w:rPr>
      </w:pPr>
      <w:r w:rsidRPr="00531AD7">
        <w:rPr>
          <w:lang w:val="sr-Cyrl-RS"/>
        </w:rPr>
        <w:t>Привредни субјекти могу поднети само један захтев за доделу бесповратних средстава за набавку опреме код ј</w:t>
      </w:r>
      <w:r w:rsidRPr="009E4D51">
        <w:rPr>
          <w:lang w:val="sr-Cyrl-RS"/>
        </w:rPr>
        <w:t>едне банке</w:t>
      </w:r>
      <w:r w:rsidR="00A6170A" w:rsidRPr="009E4D51">
        <w:rPr>
          <w:lang w:val="sr-Cyrl-RS"/>
        </w:rPr>
        <w:t xml:space="preserve"> или лизинг компаније</w:t>
      </w:r>
      <w:r w:rsidRPr="009E4D51">
        <w:rPr>
          <w:lang w:val="sr-Cyrl-RS"/>
        </w:rPr>
        <w:t>. Други захтев за доделу бесповратних средстава и захтев за кредит</w:t>
      </w:r>
      <w:r w:rsidR="00A6170A" w:rsidRPr="009E4D51">
        <w:rPr>
          <w:lang w:val="sr-Cyrl-RS"/>
        </w:rPr>
        <w:t xml:space="preserve"> или финансијски лизинг</w:t>
      </w:r>
      <w:r w:rsidRPr="009E4D51">
        <w:rPr>
          <w:lang w:val="sr-Cyrl-RS"/>
        </w:rPr>
        <w:t xml:space="preserve"> код друге банке </w:t>
      </w:r>
      <w:r w:rsidR="00A6170A" w:rsidRPr="009E4D51">
        <w:rPr>
          <w:lang w:val="sr-Cyrl-RS"/>
        </w:rPr>
        <w:t xml:space="preserve">или лизинг компаније </w:t>
      </w:r>
      <w:r w:rsidRPr="009E4D51">
        <w:rPr>
          <w:lang w:val="sr-Cyrl-RS"/>
        </w:rPr>
        <w:t>је могуће поднети тек након пријема обавештења да је привредном субјекту одбијен првобитан захтев.</w:t>
      </w:r>
    </w:p>
    <w:p w14:paraId="52DA5B71" w14:textId="77777777" w:rsidR="004E577E" w:rsidRDefault="00927EE0" w:rsidP="009E4D51">
      <w:pPr>
        <w:jc w:val="both"/>
        <w:rPr>
          <w:lang w:val="sr-Cyrl-RS"/>
        </w:rPr>
      </w:pPr>
      <w:r w:rsidRPr="009E4D51">
        <w:rPr>
          <w:lang w:val="sr-Cyrl-RS"/>
        </w:rPr>
        <w:tab/>
      </w:r>
    </w:p>
    <w:tbl>
      <w:tblPr>
        <w:tblStyle w:val="TableGrid"/>
        <w:tblW w:w="0" w:type="auto"/>
        <w:tblLook w:val="04A0" w:firstRow="1" w:lastRow="0" w:firstColumn="1" w:lastColumn="0" w:noHBand="0" w:noVBand="1"/>
      </w:tblPr>
      <w:tblGrid>
        <w:gridCol w:w="9016"/>
      </w:tblGrid>
      <w:tr w:rsidR="004E577E" w14:paraId="694D4614" w14:textId="77777777" w:rsidTr="004E577E">
        <w:tc>
          <w:tcPr>
            <w:tcW w:w="9350" w:type="dxa"/>
          </w:tcPr>
          <w:p w14:paraId="0F4F1E62" w14:textId="51C558C2" w:rsidR="004E577E" w:rsidRDefault="004E577E" w:rsidP="009E4D51">
            <w:pPr>
              <w:jc w:val="both"/>
              <w:rPr>
                <w:lang w:val="sr-Cyrl-RS"/>
              </w:rPr>
            </w:pPr>
            <w:r w:rsidRPr="009E4D51">
              <w:rPr>
                <w:lang w:val="sr-Cyrl-RS"/>
              </w:rPr>
              <w:t>Како су услови финансирања различити код свих банака и лизинг компанија партнера, Министарство препоручује да привредни субјекти пре подношења захтева размотре понуђене услове свих банака и лизинг компанија, које учествују у реализацији овог Програма, а који се налазе у прилогу овог упутства.</w:t>
            </w:r>
          </w:p>
        </w:tc>
      </w:tr>
    </w:tbl>
    <w:p w14:paraId="208108E1" w14:textId="77777777" w:rsidR="004E577E" w:rsidRDefault="004E577E" w:rsidP="009E4D51">
      <w:pPr>
        <w:jc w:val="both"/>
        <w:rPr>
          <w:lang w:val="sr-Cyrl-RS"/>
        </w:rPr>
      </w:pPr>
    </w:p>
    <w:p w14:paraId="61EB8A2B" w14:textId="77777777" w:rsidR="0076637D" w:rsidRPr="0047080C" w:rsidRDefault="0076637D" w:rsidP="0047080C">
      <w:pPr>
        <w:jc w:val="both"/>
        <w:rPr>
          <w:b/>
          <w:lang w:val="sr-Cyrl-CS"/>
        </w:rPr>
      </w:pPr>
      <w:r w:rsidRPr="0047080C">
        <w:rPr>
          <w:b/>
          <w:lang w:val="sr-Cyrl-CS"/>
        </w:rPr>
        <w:t>Важна новина! – електронско подношење захтева</w:t>
      </w:r>
    </w:p>
    <w:p w14:paraId="24206DE9" w14:textId="77777777" w:rsidR="0076637D" w:rsidRPr="00E04380" w:rsidRDefault="0076637D" w:rsidP="0047080C">
      <w:pPr>
        <w:jc w:val="both"/>
        <w:rPr>
          <w:lang w:val="sr-Cyrl-CS"/>
        </w:rPr>
      </w:pPr>
    </w:p>
    <w:p w14:paraId="53EE915D" w14:textId="77777777" w:rsidR="002A71EA" w:rsidRPr="009E4D51" w:rsidRDefault="0076637D" w:rsidP="00054E79">
      <w:pPr>
        <w:ind w:firstLine="720"/>
        <w:jc w:val="both"/>
        <w:rPr>
          <w:lang w:val="sr-Cyrl-CS"/>
        </w:rPr>
      </w:pPr>
      <w:r w:rsidRPr="00E04380">
        <w:rPr>
          <w:lang w:val="sr-Cyrl-CS"/>
        </w:rPr>
        <w:t>Министарство привреде је за потребе реализације Програм</w:t>
      </w:r>
      <w:r w:rsidRPr="009B3CE1">
        <w:rPr>
          <w:lang w:val="sr-Latn-CS"/>
        </w:rPr>
        <w:t>a</w:t>
      </w:r>
      <w:r w:rsidRPr="009B3CE1">
        <w:rPr>
          <w:lang w:val="sr-Cyrl-CS"/>
        </w:rPr>
        <w:t xml:space="preserve"> подршке малим и средњим предузећима </w:t>
      </w:r>
      <w:r w:rsidRPr="009E4D51">
        <w:rPr>
          <w:lang w:val="sr-Cyrl-RS"/>
        </w:rPr>
        <w:t>за</w:t>
      </w:r>
      <w:r w:rsidRPr="009E4D51">
        <w:rPr>
          <w:lang w:val="sr-Cyrl-CS"/>
        </w:rPr>
        <w:t xml:space="preserve"> набавку опреме развило </w:t>
      </w:r>
      <w:r w:rsidR="002E28AC" w:rsidRPr="009E4D51">
        <w:rPr>
          <w:b/>
          <w:lang w:val="sr-Cyrl-CS"/>
        </w:rPr>
        <w:t>апликацију</w:t>
      </w:r>
      <w:r w:rsidR="002E28AC" w:rsidRPr="009E4D51">
        <w:rPr>
          <w:lang w:val="sr-Cyrl-CS"/>
        </w:rPr>
        <w:t xml:space="preserve"> </w:t>
      </w:r>
      <w:r w:rsidR="002E28AC" w:rsidRPr="00DA29D7">
        <w:rPr>
          <w:b/>
          <w:lang w:val="sr-Cyrl-CS"/>
        </w:rPr>
        <w:t>у оквиру</w:t>
      </w:r>
      <w:r w:rsidR="002E28AC">
        <w:rPr>
          <w:lang w:val="sr-Cyrl-CS"/>
        </w:rPr>
        <w:t xml:space="preserve"> </w:t>
      </w:r>
      <w:r w:rsidRPr="009E4D51">
        <w:rPr>
          <w:b/>
          <w:lang w:val="sr-Cyrl-CS"/>
        </w:rPr>
        <w:t>софтверск</w:t>
      </w:r>
      <w:r w:rsidR="002E28AC">
        <w:rPr>
          <w:b/>
          <w:lang w:val="sr-Cyrl-CS"/>
        </w:rPr>
        <w:t>ог</w:t>
      </w:r>
      <w:r w:rsidRPr="009E4D51">
        <w:rPr>
          <w:b/>
          <w:lang w:val="sr-Cyrl-CS"/>
        </w:rPr>
        <w:t xml:space="preserve"> систем</w:t>
      </w:r>
      <w:r w:rsidR="002E28AC">
        <w:rPr>
          <w:b/>
          <w:lang w:val="sr-Cyrl-CS"/>
        </w:rPr>
        <w:t>а</w:t>
      </w:r>
      <w:r w:rsidRPr="009E4D51">
        <w:rPr>
          <w:b/>
          <w:lang w:val="sr-Cyrl-CS"/>
        </w:rPr>
        <w:t xml:space="preserve"> </w:t>
      </w:r>
      <w:r w:rsidRPr="009E4D51">
        <w:rPr>
          <w:lang w:val="sr-Cyrl-CS"/>
        </w:rPr>
        <w:t xml:space="preserve">која подржава процесе </w:t>
      </w:r>
      <w:r w:rsidR="002E28AC" w:rsidRPr="009E4D51">
        <w:rPr>
          <w:lang w:val="sr-Cyrl-CS"/>
        </w:rPr>
        <w:t>пријема</w:t>
      </w:r>
      <w:r w:rsidRPr="009E4D51">
        <w:rPr>
          <w:lang w:val="sr-Cyrl-CS"/>
        </w:rPr>
        <w:t xml:space="preserve"> и обраде Захтева за доделу бесповратних средстава потенцијалних корисника у електронском облику. </w:t>
      </w:r>
      <w:r w:rsidR="002A71EA" w:rsidRPr="009E4D51">
        <w:rPr>
          <w:lang w:val="sr-Cyrl-CS"/>
        </w:rPr>
        <w:t xml:space="preserve">Опредељење министарства је да путем дигитализације процес доделе бесповратних средстава максимално олакша корисницима, избаци папир, скрати време потребно за доделу бесповратних средстава као и да могућност људске грешке приликом попуњавања и обраде Захтева за доделу бесповратних средстава сведе на минимум. </w:t>
      </w:r>
    </w:p>
    <w:p w14:paraId="32CB17DE" w14:textId="77777777" w:rsidR="0076637D" w:rsidRPr="009E4D51" w:rsidRDefault="0076637D" w:rsidP="009B3CE1">
      <w:pPr>
        <w:jc w:val="both"/>
        <w:rPr>
          <w:lang w:val="sr-Cyrl-CS"/>
        </w:rPr>
      </w:pPr>
    </w:p>
    <w:p w14:paraId="345F701F" w14:textId="77777777" w:rsidR="0076637D" w:rsidRPr="009E4D51" w:rsidRDefault="0076637D" w:rsidP="00054E79">
      <w:pPr>
        <w:ind w:firstLine="720"/>
        <w:jc w:val="both"/>
        <w:rPr>
          <w:lang w:val="sr-Cyrl-CS"/>
        </w:rPr>
      </w:pPr>
      <w:r w:rsidRPr="009E4D51">
        <w:rPr>
          <w:lang w:val="sr-Cyrl-CS"/>
        </w:rPr>
        <w:t>Пријем и унос захтева врше овлашћене особе банака</w:t>
      </w:r>
      <w:r w:rsidRPr="009E4D51">
        <w:rPr>
          <w:lang w:val="sr-Latn-RS"/>
        </w:rPr>
        <w:t>/</w:t>
      </w:r>
      <w:r w:rsidRPr="009E4D51">
        <w:rPr>
          <w:lang w:val="sr-Cyrl-RS"/>
        </w:rPr>
        <w:t xml:space="preserve">лизинг компанија које учествују у програму </w:t>
      </w:r>
      <w:r w:rsidRPr="009E4D51">
        <w:rPr>
          <w:lang w:val="sr-Cyrl-CS"/>
        </w:rPr>
        <w:t xml:space="preserve">коришћењем одговарајуће веб апликације, која је саставни део софтверског система Министарства (крајњи корисник нема директан приступ апликацији). </w:t>
      </w:r>
    </w:p>
    <w:p w14:paraId="4C5D323F" w14:textId="6D2DC3FD" w:rsidR="0076637D" w:rsidRDefault="0076637D">
      <w:pPr>
        <w:jc w:val="both"/>
        <w:rPr>
          <w:lang w:val="sr-Cyrl-CS"/>
        </w:rPr>
      </w:pPr>
    </w:p>
    <w:p w14:paraId="315DC7E0" w14:textId="6063C3C9" w:rsidR="002A71EA" w:rsidRPr="00DA29D7" w:rsidRDefault="000F7233" w:rsidP="00054E79">
      <w:pPr>
        <w:ind w:firstLine="720"/>
        <w:jc w:val="both"/>
        <w:rPr>
          <w:b/>
          <w:lang w:val="sr-Cyrl-CS"/>
        </w:rPr>
      </w:pPr>
      <w:r>
        <w:rPr>
          <w:b/>
          <w:lang w:val="sr-Cyrl-CS"/>
        </w:rPr>
        <w:t>П</w:t>
      </w:r>
      <w:r w:rsidR="002A71EA" w:rsidRPr="00DA29D7">
        <w:rPr>
          <w:b/>
          <w:lang w:val="sr-Cyrl-CS"/>
        </w:rPr>
        <w:t>остоје 2 основна начина на које заинтересовани корисник може поднети захтев, и то:</w:t>
      </w:r>
    </w:p>
    <w:p w14:paraId="75C9BA8F" w14:textId="77777777" w:rsidR="002A71EA" w:rsidRPr="00DA29D7" w:rsidRDefault="002A71EA" w:rsidP="002A71EA">
      <w:pPr>
        <w:jc w:val="both"/>
        <w:rPr>
          <w:b/>
          <w:lang w:val="sr-Cyrl-CS"/>
        </w:rPr>
      </w:pPr>
    </w:p>
    <w:p w14:paraId="5706E626" w14:textId="77777777" w:rsidR="002A71EA" w:rsidRPr="00DA29D7" w:rsidRDefault="002A71EA" w:rsidP="002A71EA">
      <w:pPr>
        <w:jc w:val="both"/>
        <w:rPr>
          <w:b/>
          <w:lang w:val="sr-Cyrl-CS"/>
        </w:rPr>
      </w:pPr>
      <w:r w:rsidRPr="00DA29D7">
        <w:rPr>
          <w:b/>
          <w:lang w:val="sr-Cyrl-CS"/>
        </w:rPr>
        <w:t>1. Без одласка у пословницу банке/лизинг компаније (из фирме)</w:t>
      </w:r>
    </w:p>
    <w:p w14:paraId="3EB836B7" w14:textId="77777777" w:rsidR="002A71EA" w:rsidRPr="00DA29D7" w:rsidRDefault="002A71EA" w:rsidP="00054E79">
      <w:pPr>
        <w:ind w:firstLine="720"/>
        <w:jc w:val="both"/>
        <w:rPr>
          <w:lang w:val="sr-Cyrl-CS"/>
        </w:rPr>
      </w:pPr>
      <w:r w:rsidRPr="00DA29D7">
        <w:rPr>
          <w:lang w:val="sr-Cyrl-CS"/>
        </w:rPr>
        <w:t>Корисник попуњава податке у електронској форми „Подаци за захтев“, коју заједно са осталом документацијом шаље електронском поштом службенику банке/лизинг компаније (ова форма се не потписује). Алтернативно, уместо попуњавања форме, корисник потребне податке може дати службенику банке и путем телефона.</w:t>
      </w:r>
    </w:p>
    <w:p w14:paraId="3C17EE6F" w14:textId="77777777" w:rsidR="002A71EA" w:rsidRPr="00DA29D7" w:rsidRDefault="002A71EA" w:rsidP="002A71EA">
      <w:pPr>
        <w:jc w:val="both"/>
        <w:rPr>
          <w:lang w:val="sr-Cyrl-CS"/>
        </w:rPr>
      </w:pPr>
      <w:r w:rsidRPr="00DA29D7">
        <w:rPr>
          <w:lang w:val="sr-Cyrl-CS"/>
        </w:rPr>
        <w:t xml:space="preserve">Након што службеник унесе потребне податке у апликацију, биће формиран захтев у </w:t>
      </w:r>
      <w:proofErr w:type="spellStart"/>
      <w:r w:rsidRPr="00DA29D7">
        <w:rPr>
          <w:lang w:val="sr-Cyrl-CS"/>
        </w:rPr>
        <w:t>пдф</w:t>
      </w:r>
      <w:proofErr w:type="spellEnd"/>
      <w:r w:rsidRPr="00DA29D7">
        <w:rPr>
          <w:lang w:val="sr-Cyrl-CS"/>
        </w:rPr>
        <w:t xml:space="preserve"> формату, који службеник електронском поштом враћа назад кориснику. Корисник треба да провери податке у захтеву, потпише га квалификованим електронским потписом, као и Изјаву – Образац број 2, и електронском поштом их врати службенику, чиме се процес конкурисања за корисника завршава.</w:t>
      </w:r>
    </w:p>
    <w:p w14:paraId="7D22FE00" w14:textId="77777777" w:rsidR="002A71EA" w:rsidRPr="00DA29D7" w:rsidRDefault="002A71EA" w:rsidP="002A71EA">
      <w:pPr>
        <w:jc w:val="both"/>
        <w:rPr>
          <w:b/>
          <w:lang w:val="sr-Cyrl-CS"/>
        </w:rPr>
      </w:pPr>
    </w:p>
    <w:p w14:paraId="4277327F" w14:textId="77777777" w:rsidR="002A71EA" w:rsidRPr="00DA29D7" w:rsidRDefault="002A71EA" w:rsidP="002A71EA">
      <w:pPr>
        <w:jc w:val="both"/>
        <w:rPr>
          <w:b/>
          <w:lang w:val="sr-Cyrl-CS"/>
        </w:rPr>
      </w:pPr>
      <w:r w:rsidRPr="00DA29D7">
        <w:rPr>
          <w:b/>
          <w:lang w:val="sr-Cyrl-CS"/>
        </w:rPr>
        <w:t>2. У пословници банке или лизинг компаније</w:t>
      </w:r>
    </w:p>
    <w:p w14:paraId="2EC44675" w14:textId="1C1486EB" w:rsidR="002A71EA" w:rsidRPr="00DA29D7" w:rsidRDefault="002A71EA" w:rsidP="00ED4E0E">
      <w:pPr>
        <w:ind w:firstLine="720"/>
        <w:jc w:val="both"/>
        <w:rPr>
          <w:lang w:val="sr-Cyrl-CS"/>
        </w:rPr>
      </w:pPr>
      <w:r w:rsidRPr="00DA29D7">
        <w:rPr>
          <w:lang w:val="sr-Cyrl-CS"/>
        </w:rPr>
        <w:t xml:space="preserve">Корисник са свом потребном документацијом долази у пословницу банке или лизинг компаније где заједно са службеником попуњава податке потребне за формирање захтева. Након што службеник унесе потребне податке у апликацију, биће формиран захтев у </w:t>
      </w:r>
      <w:proofErr w:type="spellStart"/>
      <w:r w:rsidRPr="00DA29D7">
        <w:rPr>
          <w:lang w:val="sr-Cyrl-CS"/>
        </w:rPr>
        <w:t>пдф</w:t>
      </w:r>
      <w:proofErr w:type="spellEnd"/>
      <w:r w:rsidRPr="00DA29D7">
        <w:rPr>
          <w:lang w:val="sr-Cyrl-CS"/>
        </w:rPr>
        <w:t xml:space="preserve"> формату, који заједно са Изјавом – образац 2 потписује квалификованим електронским потписом законског заступника корисника.</w:t>
      </w:r>
    </w:p>
    <w:p w14:paraId="3ACFD570" w14:textId="77777777" w:rsidR="002A71EA" w:rsidRPr="009E4D51" w:rsidRDefault="002A71EA" w:rsidP="002A71EA">
      <w:pPr>
        <w:jc w:val="both"/>
        <w:rPr>
          <w:lang w:val="sr-Cyrl-CS"/>
        </w:rPr>
      </w:pPr>
      <w:r w:rsidRPr="00DA29D7">
        <w:rPr>
          <w:lang w:val="sr-Cyrl-CS"/>
        </w:rPr>
        <w:t>Алтернативно, уколико не постоји могућност да се Захтев и Изјава потпишу на лицу места квалификованим електронским потписом законског заступника, они се могу проследити електронском поштом на жељену адресу и на исти начин вратити потписани.</w:t>
      </w:r>
      <w:r w:rsidRPr="009E4D51">
        <w:rPr>
          <w:lang w:val="sr-Cyrl-CS"/>
        </w:rPr>
        <w:t xml:space="preserve"> </w:t>
      </w:r>
    </w:p>
    <w:p w14:paraId="0FC4B31B" w14:textId="77777777" w:rsidR="002A71EA" w:rsidRPr="009E4D51" w:rsidRDefault="002A71EA">
      <w:pPr>
        <w:jc w:val="both"/>
        <w:rPr>
          <w:lang w:val="sr-Cyrl-CS"/>
        </w:rPr>
      </w:pPr>
    </w:p>
    <w:p w14:paraId="3B27BCFD" w14:textId="67D8088F" w:rsidR="0076637D" w:rsidRDefault="0076637D" w:rsidP="00E04380">
      <w:pPr>
        <w:pBdr>
          <w:top w:val="single" w:sz="4" w:space="1" w:color="auto"/>
          <w:left w:val="single" w:sz="4" w:space="4" w:color="auto"/>
          <w:bottom w:val="single" w:sz="4" w:space="1" w:color="auto"/>
          <w:right w:val="single" w:sz="4" w:space="4" w:color="auto"/>
        </w:pBdr>
        <w:jc w:val="both"/>
        <w:rPr>
          <w:b/>
          <w:lang w:val="sr-Cyrl-CS"/>
        </w:rPr>
      </w:pPr>
      <w:r w:rsidRPr="009E4D51">
        <w:rPr>
          <w:b/>
          <w:lang w:val="sr-Cyrl-CS"/>
        </w:rPr>
        <w:t>НАПОМИЊЕМО ДА ПДФ ФОРМА ЗАХТЕВА И ИЗЈАВА – ОБРАЗАЦ БР. 2 МОРАЈУ БИТИ ПОТПИСАНИ КВАЛИФИКОВАНИМ ЕЛЕКТРОНСКИМ ПОТПИСОМ ЗАКОНСКОГ ЗАСТУПНИКА КОРИСНИКА</w:t>
      </w:r>
      <w:r w:rsidRPr="00060406">
        <w:rPr>
          <w:b/>
          <w:lang w:val="sr-Cyrl-CS"/>
        </w:rPr>
        <w:t>.</w:t>
      </w:r>
      <w:r w:rsidR="00CB57DC">
        <w:rPr>
          <w:b/>
          <w:lang w:val="sr-Cyrl-CS"/>
        </w:rPr>
        <w:t xml:space="preserve"> ОСТАЛА ДОДАТНА ДОКУМЕНТАЦИЈА ДОСТАВЉА СЕ СКЕНИРАНА БАНЦИ/ЛИЗИНГ КУЋИ ИЛИ У ПАПИРУ ПА ЈЕ ОНДА БАНКА/ЛИЗИНГ КУЋА СКЕНИРА.</w:t>
      </w:r>
    </w:p>
    <w:p w14:paraId="10235BD8" w14:textId="2D4EB715" w:rsidR="00CB57DC" w:rsidRPr="00DA29D7" w:rsidRDefault="00CB57DC" w:rsidP="00E04380">
      <w:pPr>
        <w:pBdr>
          <w:top w:val="single" w:sz="4" w:space="1" w:color="auto"/>
          <w:left w:val="single" w:sz="4" w:space="4" w:color="auto"/>
          <w:bottom w:val="single" w:sz="4" w:space="1" w:color="auto"/>
          <w:right w:val="single" w:sz="4" w:space="4" w:color="auto"/>
        </w:pBdr>
        <w:jc w:val="both"/>
        <w:rPr>
          <w:lang w:val="sr-Cyrl-CS"/>
        </w:rPr>
      </w:pPr>
      <w:r w:rsidRPr="00DA29D7">
        <w:rPr>
          <w:lang w:val="sr-Cyrl-CS"/>
        </w:rPr>
        <w:t xml:space="preserve">Квалификовани електронски потпис законског заступника треба да садржи ЈМБГ. Уколико законски заступник има квалификовани електронски потпис на коме није видљив његов ЈМБГ, већ број неког личног документа,  онда је потребно је да као додатну документацију достави </w:t>
      </w:r>
      <w:proofErr w:type="spellStart"/>
      <w:r w:rsidRPr="00DA29D7">
        <w:rPr>
          <w:lang w:val="sr-Cyrl-CS"/>
        </w:rPr>
        <w:t>скениран</w:t>
      </w:r>
      <w:proofErr w:type="spellEnd"/>
      <w:r w:rsidRPr="00DA29D7">
        <w:rPr>
          <w:lang w:val="sr-Cyrl-CS"/>
        </w:rPr>
        <w:t xml:space="preserve"> тај други документ (пасош или очитану личну карту). </w:t>
      </w:r>
    </w:p>
    <w:p w14:paraId="61B0AF82" w14:textId="77777777" w:rsidR="0076637D" w:rsidRPr="00060406" w:rsidRDefault="0076637D" w:rsidP="00060406">
      <w:pPr>
        <w:jc w:val="both"/>
        <w:rPr>
          <w:b/>
          <w:lang w:val="sr-Cyrl-CS"/>
        </w:rPr>
      </w:pPr>
    </w:p>
    <w:p w14:paraId="524A05F6" w14:textId="34FA8C0B" w:rsidR="0076637D" w:rsidRPr="0047080C" w:rsidRDefault="0076637D" w:rsidP="00054E79">
      <w:pPr>
        <w:ind w:firstLine="720"/>
        <w:jc w:val="both"/>
        <w:rPr>
          <w:lang w:val="sr-Cyrl-CS"/>
        </w:rPr>
      </w:pPr>
      <w:r w:rsidRPr="00060406">
        <w:rPr>
          <w:b/>
          <w:lang w:val="sr-Cyrl-CS"/>
        </w:rPr>
        <w:t>Документ „Подаци за захтев“</w:t>
      </w:r>
      <w:r w:rsidRPr="00060406">
        <w:rPr>
          <w:lang w:val="sr-Cyrl-CS"/>
        </w:rPr>
        <w:t xml:space="preserve"> има за сврху да привредни субјект изабраној пословној банци/лизинг компанији достави податке о привредном субјекти к</w:t>
      </w:r>
      <w:r w:rsidRPr="0047080C">
        <w:rPr>
          <w:lang w:val="sr-Cyrl-CS"/>
        </w:rPr>
        <w:t>оји нису садржани у регистрима и евиденцији надлежних органа: Агенције за привредне регистре, Централног регистра обавезног социјалног осигурања, Пореске управе</w:t>
      </w:r>
      <w:r w:rsidR="00060406">
        <w:rPr>
          <w:lang w:val="sr-Cyrl-CS"/>
        </w:rPr>
        <w:t>,</w:t>
      </w:r>
      <w:r w:rsidRPr="00060406">
        <w:rPr>
          <w:lang w:val="sr-Cyrl-CS"/>
        </w:rPr>
        <w:t xml:space="preserve"> од којих софтверска апликација ИС Министарства аутоматски преузима податке. Овај документ се не потписује, и привредни субјект га може изабраној пословној банци/лизинг компанији доставити лично или електронским путем. На основу података из овог документа, и аутоматским преузимањем података наведених надлежних органа, службеник банке/лизинг компаније саставља Захтев за доделу бесповратних средстава који законски заступник привредног друштва потписује електронским потписом (било у банци било из своје канцеларије). Потписан Захтев за доделу бесповратних средстава у ПДФ формату, који је претходно кредит</w:t>
      </w:r>
      <w:r w:rsidRPr="0047080C">
        <w:rPr>
          <w:lang w:val="sr-Cyrl-CS"/>
        </w:rPr>
        <w:t>но одобрен и уз сву неопходну пратећу документацију, банка/лизинг компанија на прописан начин путем софтверског система доставља Комисији за доделу бесповратних средстава.</w:t>
      </w:r>
    </w:p>
    <w:p w14:paraId="7CD3923E" w14:textId="77777777" w:rsidR="0076637D" w:rsidRPr="0047080C" w:rsidRDefault="0076637D" w:rsidP="00060406">
      <w:pPr>
        <w:jc w:val="both"/>
        <w:rPr>
          <w:b/>
          <w:lang w:val="sr-Cyrl-CS"/>
        </w:rPr>
      </w:pPr>
    </w:p>
    <w:p w14:paraId="6E7501C0" w14:textId="1F611871" w:rsidR="00BD0137" w:rsidRPr="00605C8D" w:rsidRDefault="0076637D" w:rsidP="00054E79">
      <w:pPr>
        <w:ind w:firstLine="720"/>
        <w:jc w:val="both"/>
        <w:rPr>
          <w:lang w:val="sr-Cyrl-RS"/>
        </w:rPr>
      </w:pPr>
      <w:r w:rsidRPr="00872449">
        <w:rPr>
          <w:b/>
          <w:lang w:val="sr-Cyrl-CS"/>
        </w:rPr>
        <w:t>Документ „Изјава-Образац бр. 2“</w:t>
      </w:r>
      <w:r w:rsidRPr="00872449">
        <w:rPr>
          <w:lang w:val="sr-Cyrl-CS"/>
        </w:rPr>
        <w:t xml:space="preserve"> представља сагласност привредног субјекта са услови</w:t>
      </w:r>
      <w:r w:rsidRPr="00E04380">
        <w:rPr>
          <w:lang w:val="sr-Cyrl-CS"/>
        </w:rPr>
        <w:t xml:space="preserve">ма који су наведени у Јавном позиву и Програму </w:t>
      </w:r>
      <w:r w:rsidR="00060406">
        <w:rPr>
          <w:lang w:val="sr-Cyrl-CS"/>
        </w:rPr>
        <w:t xml:space="preserve">подршке </w:t>
      </w:r>
      <w:r w:rsidRPr="00060406">
        <w:rPr>
          <w:lang w:val="sr-Cyrl-CS"/>
        </w:rPr>
        <w:t>малим и средњим предузећима за набавку опреме у 2020. години. Овај документ законски заступник привредног друштва потписује електронским потписом (било у банци било из своје канцеларије), и овај документ је део обавезне конкурсне документације.</w:t>
      </w:r>
      <w:r w:rsidR="00BD0137">
        <w:rPr>
          <w:lang w:val="sr-Cyrl-RS"/>
        </w:rPr>
        <w:t xml:space="preserve"> </w:t>
      </w:r>
      <w:r w:rsidR="00BD0137" w:rsidRPr="00605C8D">
        <w:rPr>
          <w:lang w:val="sr-Cyrl-RS"/>
        </w:rPr>
        <w:t xml:space="preserve">За предузетнике потребно је да изјаву </w:t>
      </w:r>
      <w:r w:rsidR="002A71EA">
        <w:rPr>
          <w:lang w:val="sr-Cyrl-RS"/>
        </w:rPr>
        <w:t>потпише</w:t>
      </w:r>
      <w:r w:rsidR="00BD0137" w:rsidRPr="00605C8D">
        <w:rPr>
          <w:lang w:val="sr-Cyrl-RS"/>
        </w:rPr>
        <w:t xml:space="preserve"> лице које је регистровало обављање делатности као предузетник. </w:t>
      </w:r>
      <w:r w:rsidR="00BD0137" w:rsidRPr="00E8477C">
        <w:rPr>
          <w:lang w:val="sr-Cyrl-RS"/>
        </w:rPr>
        <w:t xml:space="preserve">За задруге потребно је </w:t>
      </w:r>
      <w:r w:rsidR="00BD0137">
        <w:rPr>
          <w:lang w:val="sr-Cyrl-RS"/>
        </w:rPr>
        <w:t>да</w:t>
      </w:r>
      <w:r w:rsidR="00BD0137" w:rsidRPr="00E8477C">
        <w:rPr>
          <w:lang w:val="sr-Cyrl-RS"/>
        </w:rPr>
        <w:t xml:space="preserve"> изјаву </w:t>
      </w:r>
      <w:r w:rsidR="00BD0137">
        <w:rPr>
          <w:lang w:val="sr-Cyrl-RS"/>
        </w:rPr>
        <w:t>потпише директор</w:t>
      </w:r>
      <w:r w:rsidR="00BD0137" w:rsidRPr="00E8477C">
        <w:rPr>
          <w:lang w:val="sr-Cyrl-RS"/>
        </w:rPr>
        <w:t xml:space="preserve">. </w:t>
      </w:r>
      <w:proofErr w:type="spellStart"/>
      <w:r w:rsidR="00BD0137" w:rsidRPr="00E8477C">
        <w:rPr>
          <w:lang w:val="sr-Cyrl-RS"/>
        </w:rPr>
        <w:t>Oва</w:t>
      </w:r>
      <w:proofErr w:type="spellEnd"/>
      <w:r w:rsidR="00BD0137" w:rsidRPr="00E8477C">
        <w:rPr>
          <w:lang w:val="sr-Cyrl-RS"/>
        </w:rPr>
        <w:t xml:space="preserve"> изјава мора бити дата нак</w:t>
      </w:r>
      <w:r w:rsidR="00BD0137" w:rsidRPr="00605C8D">
        <w:rPr>
          <w:lang w:val="sr-Cyrl-RS"/>
        </w:rPr>
        <w:t>он д</w:t>
      </w:r>
      <w:r w:rsidR="00BD0137">
        <w:rPr>
          <w:lang w:val="sr-Cyrl-RS"/>
        </w:rPr>
        <w:t>атума објављивања јавног позива</w:t>
      </w:r>
      <w:r w:rsidR="002A71EA">
        <w:rPr>
          <w:lang w:val="sr-Cyrl-RS"/>
        </w:rPr>
        <w:t>.</w:t>
      </w:r>
    </w:p>
    <w:p w14:paraId="64E00CD6" w14:textId="77777777" w:rsidR="0076637D" w:rsidRPr="00060406" w:rsidRDefault="0076637D" w:rsidP="00060406">
      <w:pPr>
        <w:jc w:val="both"/>
        <w:rPr>
          <w:lang w:val="sr-Cyrl-CS"/>
        </w:rPr>
      </w:pPr>
    </w:p>
    <w:p w14:paraId="2D920302" w14:textId="382CAC85" w:rsidR="00BD0137" w:rsidRPr="009E4D51" w:rsidRDefault="00BD0137" w:rsidP="00054E79">
      <w:pPr>
        <w:ind w:firstLine="720"/>
        <w:jc w:val="both"/>
        <w:rPr>
          <w:b/>
          <w:lang w:val="sr-Cyrl-RS"/>
        </w:rPr>
      </w:pPr>
      <w:r>
        <w:rPr>
          <w:b/>
          <w:lang w:val="sr-Cyrl-RS"/>
        </w:rPr>
        <w:t>Додатна до</w:t>
      </w:r>
      <w:r w:rsidRPr="0047080C">
        <w:rPr>
          <w:b/>
          <w:lang w:val="sr-Cyrl-RS"/>
        </w:rPr>
        <w:t>кументација која се обавезно доставља</w:t>
      </w:r>
      <w:r w:rsidR="00FF2E59">
        <w:rPr>
          <w:b/>
          <w:lang w:val="sr-Cyrl-RS"/>
        </w:rPr>
        <w:t xml:space="preserve"> банци</w:t>
      </w:r>
      <w:r>
        <w:rPr>
          <w:b/>
          <w:lang w:val="sr-Cyrl-RS"/>
        </w:rPr>
        <w:t xml:space="preserve">/лизинг кући </w:t>
      </w:r>
      <w:r w:rsidRPr="0047080C">
        <w:rPr>
          <w:b/>
          <w:lang w:val="sr-Cyrl-RS"/>
        </w:rPr>
        <w:t xml:space="preserve"> приликом подношења захтева</w:t>
      </w:r>
      <w:r>
        <w:rPr>
          <w:b/>
          <w:lang w:val="sr-Cyrl-RS"/>
        </w:rPr>
        <w:t xml:space="preserve"> (</w:t>
      </w:r>
      <w:proofErr w:type="spellStart"/>
      <w:r>
        <w:rPr>
          <w:b/>
          <w:lang w:val="sr-Cyrl-RS"/>
        </w:rPr>
        <w:t>скенирана</w:t>
      </w:r>
      <w:proofErr w:type="spellEnd"/>
      <w:r>
        <w:rPr>
          <w:b/>
          <w:lang w:val="sr-Cyrl-RS"/>
        </w:rPr>
        <w:t xml:space="preserve"> или у папиру): </w:t>
      </w:r>
    </w:p>
    <w:p w14:paraId="558A1D32" w14:textId="77777777" w:rsidR="00BD0137" w:rsidRPr="0047080C" w:rsidRDefault="00BD0137" w:rsidP="00BD0137">
      <w:pPr>
        <w:pStyle w:val="ListParagraph"/>
        <w:numPr>
          <w:ilvl w:val="0"/>
          <w:numId w:val="1"/>
        </w:numPr>
        <w:tabs>
          <w:tab w:val="left" w:pos="567"/>
        </w:tabs>
        <w:spacing w:after="0" w:line="240" w:lineRule="auto"/>
        <w:jc w:val="both"/>
        <w:rPr>
          <w:rFonts w:ascii="Times New Roman" w:hAnsi="Times New Roman"/>
          <w:sz w:val="24"/>
          <w:szCs w:val="24"/>
          <w:lang w:val="sr-Cyrl-RS"/>
        </w:rPr>
      </w:pPr>
      <w:r w:rsidRPr="0047080C">
        <w:rPr>
          <w:rFonts w:ascii="Times New Roman" w:hAnsi="Times New Roman"/>
          <w:sz w:val="24"/>
          <w:szCs w:val="24"/>
          <w:lang w:val="sr-Cyrl-RS"/>
        </w:rPr>
        <w:t xml:space="preserve"> профактура/понуда /предуговор (копија) издата после датума објављивања јавног позива</w:t>
      </w:r>
      <w:r w:rsidRPr="0047080C">
        <w:rPr>
          <w:rFonts w:ascii="Times New Roman" w:hAnsi="Times New Roman"/>
          <w:color w:val="000000" w:themeColor="text1"/>
          <w:sz w:val="24"/>
          <w:szCs w:val="24"/>
          <w:lang w:val="sr-Cyrl-RS"/>
        </w:rPr>
        <w:t>;</w:t>
      </w:r>
    </w:p>
    <w:p w14:paraId="2E8EED38" w14:textId="77777777" w:rsidR="00BD0137" w:rsidRPr="0047080C" w:rsidRDefault="00BD0137" w:rsidP="00BD0137">
      <w:pPr>
        <w:pStyle w:val="ListParagraph"/>
        <w:numPr>
          <w:ilvl w:val="0"/>
          <w:numId w:val="1"/>
        </w:numPr>
        <w:tabs>
          <w:tab w:val="left" w:pos="567"/>
        </w:tabs>
        <w:spacing w:after="0" w:line="240" w:lineRule="auto"/>
        <w:jc w:val="both"/>
        <w:rPr>
          <w:rFonts w:ascii="Times New Roman" w:hAnsi="Times New Roman"/>
          <w:sz w:val="24"/>
          <w:szCs w:val="24"/>
          <w:lang w:val="sr-Cyrl-RS"/>
        </w:rPr>
      </w:pPr>
      <w:r w:rsidRPr="0047080C">
        <w:rPr>
          <w:rFonts w:ascii="Times New Roman" w:hAnsi="Times New Roman"/>
          <w:sz w:val="24"/>
          <w:szCs w:val="24"/>
          <w:lang w:val="sr-Cyrl-RS" w:eastAsia="zh-CN"/>
        </w:rPr>
        <w:t xml:space="preserve"> слика опреме са профактуре/предрачуна/предуговора;</w:t>
      </w:r>
    </w:p>
    <w:p w14:paraId="3C2F3FF5" w14:textId="4D414F7F" w:rsidR="00BD0137" w:rsidRPr="0047080C" w:rsidRDefault="00A16773" w:rsidP="00A16773">
      <w:pPr>
        <w:pStyle w:val="ListParagraph"/>
        <w:numPr>
          <w:ilvl w:val="0"/>
          <w:numId w:val="1"/>
        </w:numPr>
        <w:tabs>
          <w:tab w:val="left" w:pos="567"/>
        </w:tabs>
        <w:spacing w:after="0" w:line="240" w:lineRule="auto"/>
        <w:ind w:left="0" w:firstLine="360"/>
        <w:jc w:val="both"/>
        <w:rPr>
          <w:rFonts w:ascii="Times New Roman" w:hAnsi="Times New Roman"/>
          <w:sz w:val="24"/>
          <w:szCs w:val="24"/>
          <w:lang w:val="sr-Cyrl-RS"/>
        </w:rPr>
      </w:pPr>
      <w:r w:rsidRPr="00947C51">
        <w:rPr>
          <w:rFonts w:ascii="Times New Roman" w:hAnsi="Times New Roman"/>
          <w:sz w:val="24"/>
          <w:szCs w:val="24"/>
          <w:lang w:val="sr-Cyrl-CS"/>
        </w:rPr>
        <w:t>доказ за обављање делатности за коју се набавља опрема, и то: изјаву законског заступника друштва под пуном кривичном и материјалном одговорношћу да се привредни субјекат бави дозвољеном делатношћу, слике погона постојећих машина/ слике грађевинске механизације, картице основних средстава за њих, три фактуре за испоручен сопствени производ односно извршене радове из претходне две године</w:t>
      </w:r>
      <w:r>
        <w:rPr>
          <w:rFonts w:ascii="Times New Roman" w:hAnsi="Times New Roman"/>
          <w:sz w:val="24"/>
          <w:szCs w:val="24"/>
          <w:lang w:val="sr-Cyrl-CS"/>
        </w:rPr>
        <w:t xml:space="preserve">: </w:t>
      </w:r>
    </w:p>
    <w:p w14:paraId="1645CF1D" w14:textId="77777777" w:rsidR="00F838A2" w:rsidRPr="009E4D51" w:rsidRDefault="00F838A2" w:rsidP="00060406">
      <w:pPr>
        <w:jc w:val="both"/>
        <w:rPr>
          <w:lang w:val="sr-Cyrl-CS"/>
        </w:rPr>
      </w:pPr>
    </w:p>
    <w:p w14:paraId="1358580D" w14:textId="7D0EADC4" w:rsidR="002A71EA" w:rsidRPr="009E4D51" w:rsidRDefault="002A71EA" w:rsidP="00054E79">
      <w:pPr>
        <w:ind w:firstLine="720"/>
        <w:jc w:val="both"/>
        <w:rPr>
          <w:lang w:val="sr-Cyrl-RS"/>
        </w:rPr>
      </w:pPr>
      <w:r w:rsidRPr="009E4D51">
        <w:rPr>
          <w:lang w:val="sr-Cyrl-RS"/>
        </w:rPr>
        <w:t>У наведеним пословним банкама и лизинг компанијама се могу добити и све информације неопходне за учешће у Програму за потенцијалне кориснике.</w:t>
      </w:r>
    </w:p>
    <w:p w14:paraId="6DDD1A78" w14:textId="4DA8285C" w:rsidR="002A71EA" w:rsidRDefault="002A71EA" w:rsidP="0047080C">
      <w:pPr>
        <w:jc w:val="both"/>
        <w:rPr>
          <w:b/>
          <w:lang w:val="sr-Cyrl-RS"/>
        </w:rPr>
      </w:pPr>
    </w:p>
    <w:p w14:paraId="17F77E21" w14:textId="77777777" w:rsidR="00904D1B" w:rsidRPr="009E4D51" w:rsidRDefault="00904D1B" w:rsidP="00054E79">
      <w:pPr>
        <w:ind w:firstLine="720"/>
        <w:jc w:val="both"/>
        <w:rPr>
          <w:rStyle w:val="Hyperlink"/>
          <w:b/>
          <w:lang w:val="sr-Cyrl-RS"/>
        </w:rPr>
      </w:pPr>
      <w:r w:rsidRPr="009E4D51">
        <w:rPr>
          <w:b/>
          <w:lang w:val="sr-Cyrl-RS"/>
        </w:rPr>
        <w:t xml:space="preserve">У случају да потенцијални корисници бесповратних средстава имају примедбе у вези са процедуром за примање захтева за доделу бесповратних средстава које реализују банке и лизинг компаније које учествују у Програму, могу се обратити директно Министарству на електронску адресу: </w:t>
      </w:r>
      <w:hyperlink r:id="rId10" w:history="1">
        <w:r>
          <w:rPr>
            <w:rStyle w:val="Hyperlink"/>
            <w:b/>
            <w:lang w:val="sr-Latn-RS"/>
          </w:rPr>
          <w:t>mspp</w:t>
        </w:r>
        <w:r w:rsidRPr="009E4D51">
          <w:rPr>
            <w:rStyle w:val="Hyperlink"/>
            <w:b/>
            <w:lang w:val="sr-Cyrl-RS"/>
          </w:rPr>
          <w:t>@privreda.gov.rs</w:t>
        </w:r>
      </w:hyperlink>
      <w:r w:rsidRPr="009E4D51">
        <w:rPr>
          <w:rStyle w:val="Hyperlink"/>
          <w:b/>
          <w:lang w:val="sr-Cyrl-RS"/>
        </w:rPr>
        <w:t>.</w:t>
      </w:r>
    </w:p>
    <w:p w14:paraId="472134C7" w14:textId="6691EFAC" w:rsidR="00904D1B" w:rsidRDefault="00904D1B" w:rsidP="0047080C">
      <w:pPr>
        <w:jc w:val="both"/>
        <w:rPr>
          <w:b/>
          <w:lang w:val="sr-Cyrl-RS"/>
        </w:rPr>
      </w:pPr>
    </w:p>
    <w:p w14:paraId="07A48A41" w14:textId="77777777" w:rsidR="00904D1B" w:rsidRDefault="00904D1B" w:rsidP="0047080C">
      <w:pPr>
        <w:jc w:val="both"/>
        <w:rPr>
          <w:b/>
          <w:lang w:val="sr-Cyrl-RS"/>
        </w:rPr>
      </w:pPr>
    </w:p>
    <w:p w14:paraId="461C6ECD" w14:textId="45782F9F" w:rsidR="0076637D" w:rsidRPr="00DA29D7" w:rsidRDefault="00FF2E59" w:rsidP="0047080C">
      <w:pPr>
        <w:jc w:val="both"/>
        <w:rPr>
          <w:b/>
          <w:u w:val="single"/>
          <w:lang w:val="sr-Cyrl-RS"/>
        </w:rPr>
      </w:pPr>
      <w:r w:rsidRPr="00DA29D7">
        <w:rPr>
          <w:b/>
          <w:u w:val="single"/>
          <w:lang w:val="sr-Cyrl-RS"/>
        </w:rPr>
        <w:t>6</w:t>
      </w:r>
      <w:r w:rsidR="0076637D" w:rsidRPr="00DA29D7">
        <w:rPr>
          <w:b/>
          <w:u w:val="single"/>
          <w:lang w:val="sr-Cyrl-RS"/>
        </w:rPr>
        <w:t>. Поступак доделе бесповратних средстава</w:t>
      </w:r>
    </w:p>
    <w:p w14:paraId="26C422D3" w14:textId="77777777" w:rsidR="00DA29D7" w:rsidRDefault="00DA29D7" w:rsidP="0047080C">
      <w:pPr>
        <w:jc w:val="both"/>
        <w:rPr>
          <w:b/>
          <w:lang w:val="sr-Cyrl-RS"/>
        </w:rPr>
      </w:pPr>
    </w:p>
    <w:p w14:paraId="4BD39546" w14:textId="097348FF" w:rsidR="0076637D" w:rsidRDefault="0076637D" w:rsidP="0047080C">
      <w:pPr>
        <w:jc w:val="both"/>
        <w:rPr>
          <w:lang w:val="sr-Cyrl-RS"/>
        </w:rPr>
      </w:pPr>
      <w:r w:rsidRPr="0047080C">
        <w:rPr>
          <w:b/>
          <w:lang w:val="sr-Cyrl-RS"/>
        </w:rPr>
        <w:tab/>
      </w:r>
      <w:r w:rsidRPr="0047080C">
        <w:rPr>
          <w:lang w:val="sr-Cyrl-RS"/>
        </w:rPr>
        <w:t xml:space="preserve">Банке и лизинг компаније ће примати искључиво захтеве привредних субјеката који задовољавају све услове Програма наведене у тачкама 1.2. и 1.3. овог упутства и који су предали неопходну конкурсну документацију из тачке 3.1. </w:t>
      </w:r>
    </w:p>
    <w:p w14:paraId="70828E8D" w14:textId="071522B0" w:rsidR="00F838A2" w:rsidRDefault="00F838A2" w:rsidP="00F838A2">
      <w:pPr>
        <w:jc w:val="both"/>
        <w:rPr>
          <w:lang w:val="sr-Cyrl-CS"/>
        </w:rPr>
      </w:pPr>
    </w:p>
    <w:tbl>
      <w:tblPr>
        <w:tblStyle w:val="TableGrid"/>
        <w:tblW w:w="0" w:type="auto"/>
        <w:tblLook w:val="04A0" w:firstRow="1" w:lastRow="0" w:firstColumn="1" w:lastColumn="0" w:noHBand="0" w:noVBand="1"/>
      </w:tblPr>
      <w:tblGrid>
        <w:gridCol w:w="9016"/>
      </w:tblGrid>
      <w:tr w:rsidR="00904D1B" w14:paraId="4327393C" w14:textId="77777777" w:rsidTr="00904D1B">
        <w:tc>
          <w:tcPr>
            <w:tcW w:w="9016" w:type="dxa"/>
          </w:tcPr>
          <w:p w14:paraId="1903D5A1" w14:textId="76B0483F" w:rsidR="00904D1B" w:rsidRDefault="00904D1B" w:rsidP="00F838A2">
            <w:pPr>
              <w:jc w:val="both"/>
              <w:rPr>
                <w:lang w:val="sr-Cyrl-CS"/>
              </w:rPr>
            </w:pPr>
            <w:r w:rsidRPr="00DA29D7">
              <w:rPr>
                <w:lang w:val="sr-Cyrl-CS"/>
              </w:rPr>
              <w:t xml:space="preserve">С обзиром да се део провера усклађености са условима Програма </w:t>
            </w:r>
            <w:r>
              <w:rPr>
                <w:lang w:val="sr-Cyrl-CS"/>
              </w:rPr>
              <w:t xml:space="preserve">аутоматски </w:t>
            </w:r>
            <w:r w:rsidRPr="00DA29D7">
              <w:rPr>
                <w:lang w:val="sr-Cyrl-CS"/>
              </w:rPr>
              <w:t>врши већ током самог креирања захтева, скрећемо пажњу да у случајевима да неки од тих услови нису испуњени као и уколико сва обавезна поља у форми захтева нису попуњена, апликација неће дозволити формирање таквог захтева.</w:t>
            </w:r>
          </w:p>
        </w:tc>
      </w:tr>
    </w:tbl>
    <w:p w14:paraId="50E06013" w14:textId="77777777" w:rsidR="00904D1B" w:rsidRDefault="00904D1B" w:rsidP="00F838A2">
      <w:pPr>
        <w:jc w:val="both"/>
        <w:rPr>
          <w:lang w:val="sr-Cyrl-CS"/>
        </w:rPr>
      </w:pPr>
    </w:p>
    <w:p w14:paraId="53D332C5" w14:textId="1E8AB3BD" w:rsidR="0076637D" w:rsidRPr="009E4D51" w:rsidRDefault="0076637D" w:rsidP="00904D1B">
      <w:pPr>
        <w:jc w:val="both"/>
        <w:rPr>
          <w:lang w:val="sr-Cyrl-RS"/>
        </w:rPr>
      </w:pPr>
      <w:r w:rsidRPr="009E4D51">
        <w:rPr>
          <w:lang w:val="sr-Cyrl-RS"/>
        </w:rPr>
        <w:tab/>
      </w:r>
      <w:r w:rsidR="00D86378">
        <w:rPr>
          <w:lang w:val="sr-Cyrl-RS"/>
        </w:rPr>
        <w:t>П</w:t>
      </w:r>
      <w:r w:rsidRPr="009E4D51">
        <w:rPr>
          <w:lang w:val="sr-Cyrl-RS"/>
        </w:rPr>
        <w:t>ријаве достављене лично на писарницу Министарства или поштом, би</w:t>
      </w:r>
      <w:r w:rsidR="00D86378">
        <w:rPr>
          <w:lang w:val="sr-Cyrl-RS"/>
        </w:rPr>
        <w:t>ће</w:t>
      </w:r>
      <w:r w:rsidRPr="009E4D51">
        <w:rPr>
          <w:lang w:val="sr-Cyrl-RS"/>
        </w:rPr>
        <w:t xml:space="preserve"> аутоматски дисквалификоване.</w:t>
      </w:r>
    </w:p>
    <w:p w14:paraId="684F983D" w14:textId="77777777" w:rsidR="0076637D" w:rsidRPr="0047080C" w:rsidRDefault="0076637D" w:rsidP="00E04380">
      <w:pPr>
        <w:jc w:val="both"/>
        <w:rPr>
          <w:lang w:val="sr-Cyrl-RS"/>
        </w:rPr>
      </w:pPr>
      <w:r w:rsidRPr="00060406">
        <w:rPr>
          <w:lang w:val="sr-Cyrl-RS"/>
        </w:rPr>
        <w:tab/>
        <w:t>Привредни субјекти чије су пријаве комплетне и формално исправне, подлежу провери кредитне способности од стране банке, односно лизинг компанија. Проверу кредитне способности, пословне банке и лизинг компаније спроводе према критеријумима које користе у својим  редовним кредитним, односно операцијама у вези са финансијским лизингом.</w:t>
      </w:r>
    </w:p>
    <w:p w14:paraId="509052D9" w14:textId="77777777" w:rsidR="0076637D" w:rsidRPr="009E4D51" w:rsidRDefault="0076637D" w:rsidP="00E04380">
      <w:pPr>
        <w:jc w:val="both"/>
        <w:rPr>
          <w:lang w:val="sr-Cyrl-RS"/>
        </w:rPr>
      </w:pPr>
      <w:r w:rsidRPr="00E04380">
        <w:rPr>
          <w:b/>
          <w:lang w:val="sr-Cyrl-RS"/>
        </w:rPr>
        <w:tab/>
      </w:r>
      <w:r w:rsidRPr="009B3CE1">
        <w:rPr>
          <w:lang w:val="sr-Cyrl-RS"/>
        </w:rPr>
        <w:t xml:space="preserve">Банка, односно лизинг компанија је дужна да у року </w:t>
      </w:r>
      <w:r w:rsidRPr="00531AD7">
        <w:rPr>
          <w:u w:val="single"/>
          <w:lang w:val="sr-Cyrl-RS"/>
        </w:rPr>
        <w:t xml:space="preserve">од две недеље од пријема комплетне и формално исправне пријаве, обавести корисника </w:t>
      </w:r>
      <w:r w:rsidRPr="009E4D51">
        <w:rPr>
          <w:lang w:val="sr-Cyrl-RS"/>
        </w:rPr>
        <w:t>да ли је његов захтев условно одобрен.</w:t>
      </w:r>
    </w:p>
    <w:p w14:paraId="6372E7F0" w14:textId="77777777" w:rsidR="001D6A95" w:rsidRDefault="001D6A95" w:rsidP="001D6A95"/>
    <w:p w14:paraId="4EDC2C9B" w14:textId="6329F452" w:rsidR="001D6A95" w:rsidRPr="00DA29D7" w:rsidRDefault="00904D1B" w:rsidP="00DA29D7">
      <w:pPr>
        <w:ind w:firstLine="720"/>
        <w:jc w:val="both"/>
        <w:rPr>
          <w:noProof/>
          <w:lang w:val="sr-Cyrl-CS"/>
        </w:rPr>
      </w:pPr>
      <w:r>
        <w:rPr>
          <w:noProof/>
          <w:lang w:val="sr-Cyrl-CS"/>
        </w:rPr>
        <w:t>Изузетно, д</w:t>
      </w:r>
      <w:r w:rsidR="001D6A95">
        <w:rPr>
          <w:noProof/>
          <w:lang w:val="sr-Cyrl-CS"/>
        </w:rPr>
        <w:t>атум</w:t>
      </w:r>
      <w:r w:rsidR="001D6A95" w:rsidRPr="00DA29D7">
        <w:rPr>
          <w:noProof/>
          <w:lang w:val="sr-Cyrl-CS"/>
        </w:rPr>
        <w:t xml:space="preserve"> </w:t>
      </w:r>
      <w:r w:rsidR="001D6A95">
        <w:rPr>
          <w:noProof/>
          <w:lang w:val="sr-Cyrl-CS"/>
        </w:rPr>
        <w:t>одлуке</w:t>
      </w:r>
      <w:r w:rsidR="001D6A95" w:rsidRPr="00DA29D7">
        <w:rPr>
          <w:noProof/>
          <w:lang w:val="sr-Cyrl-CS"/>
        </w:rPr>
        <w:t xml:space="preserve"> </w:t>
      </w:r>
      <w:r w:rsidR="001D6A95">
        <w:rPr>
          <w:noProof/>
          <w:lang w:val="sr-Cyrl-CS"/>
        </w:rPr>
        <w:t>кредитног одбора банке може</w:t>
      </w:r>
      <w:r w:rsidR="001D6A95" w:rsidRPr="00DA29D7">
        <w:rPr>
          <w:noProof/>
          <w:lang w:val="sr-Cyrl-CS"/>
        </w:rPr>
        <w:t xml:space="preserve"> </w:t>
      </w:r>
      <w:r w:rsidR="001D6A95">
        <w:rPr>
          <w:noProof/>
          <w:lang w:val="sr-Cyrl-CS"/>
        </w:rPr>
        <w:t>бити</w:t>
      </w:r>
      <w:r w:rsidR="001D6A95" w:rsidRPr="00DA29D7">
        <w:rPr>
          <w:noProof/>
          <w:lang w:val="sr-Cyrl-CS"/>
        </w:rPr>
        <w:t xml:space="preserve"> </w:t>
      </w:r>
      <w:r w:rsidR="001D6A95">
        <w:rPr>
          <w:noProof/>
          <w:lang w:val="sr-Cyrl-CS"/>
        </w:rPr>
        <w:t>и</w:t>
      </w:r>
      <w:r w:rsidR="001D6A95" w:rsidRPr="00DA29D7">
        <w:rPr>
          <w:noProof/>
          <w:lang w:val="sr-Cyrl-CS"/>
        </w:rPr>
        <w:t xml:space="preserve"> </w:t>
      </w:r>
      <w:r w:rsidR="001D6A95">
        <w:rPr>
          <w:noProof/>
          <w:lang w:val="sr-Cyrl-CS"/>
        </w:rPr>
        <w:t>пре</w:t>
      </w:r>
      <w:r w:rsidR="001D6A95" w:rsidRPr="00DA29D7">
        <w:rPr>
          <w:noProof/>
          <w:lang w:val="sr-Cyrl-CS"/>
        </w:rPr>
        <w:t xml:space="preserve"> </w:t>
      </w:r>
      <w:r w:rsidR="001D6A95">
        <w:rPr>
          <w:noProof/>
          <w:lang w:val="sr-Cyrl-CS"/>
        </w:rPr>
        <w:t>расписивања</w:t>
      </w:r>
      <w:r w:rsidR="001D6A95" w:rsidRPr="00DA29D7">
        <w:rPr>
          <w:noProof/>
          <w:lang w:val="sr-Cyrl-CS"/>
        </w:rPr>
        <w:t xml:space="preserve"> </w:t>
      </w:r>
      <w:r w:rsidR="001D6A95">
        <w:rPr>
          <w:noProof/>
          <w:lang w:val="sr-Cyrl-CS"/>
        </w:rPr>
        <w:t>јавног</w:t>
      </w:r>
      <w:r w:rsidR="001D6A95" w:rsidRPr="00DA29D7">
        <w:rPr>
          <w:noProof/>
          <w:lang w:val="sr-Cyrl-CS"/>
        </w:rPr>
        <w:t xml:space="preserve"> </w:t>
      </w:r>
      <w:r w:rsidR="001D6A95">
        <w:rPr>
          <w:noProof/>
          <w:lang w:val="sr-Cyrl-CS"/>
        </w:rPr>
        <w:t>позива</w:t>
      </w:r>
      <w:r w:rsidR="001D6A95" w:rsidRPr="00DA29D7">
        <w:rPr>
          <w:noProof/>
          <w:lang w:val="sr-Cyrl-CS"/>
        </w:rPr>
        <w:t xml:space="preserve"> </w:t>
      </w:r>
      <w:r w:rsidR="001D6A95">
        <w:rPr>
          <w:noProof/>
          <w:lang w:val="sr-Cyrl-CS"/>
        </w:rPr>
        <w:t>само уколико</w:t>
      </w:r>
      <w:r w:rsidR="001D6A95" w:rsidRPr="00DA29D7">
        <w:rPr>
          <w:noProof/>
          <w:lang w:val="sr-Cyrl-CS"/>
        </w:rPr>
        <w:t xml:space="preserve"> </w:t>
      </w:r>
      <w:r w:rsidR="001D6A95">
        <w:rPr>
          <w:noProof/>
          <w:lang w:val="sr-Cyrl-CS"/>
        </w:rPr>
        <w:t>се</w:t>
      </w:r>
      <w:r w:rsidR="001D6A95" w:rsidRPr="00DA29D7">
        <w:rPr>
          <w:noProof/>
          <w:lang w:val="sr-Cyrl-CS"/>
        </w:rPr>
        <w:t xml:space="preserve"> </w:t>
      </w:r>
      <w:r w:rsidR="001D6A95">
        <w:rPr>
          <w:noProof/>
          <w:lang w:val="sr-Cyrl-CS"/>
        </w:rPr>
        <w:t>ради</w:t>
      </w:r>
      <w:r w:rsidR="001D6A95" w:rsidRPr="00DA29D7">
        <w:rPr>
          <w:noProof/>
          <w:lang w:val="sr-Cyrl-CS"/>
        </w:rPr>
        <w:t xml:space="preserve"> </w:t>
      </w:r>
      <w:r w:rsidR="001D6A95">
        <w:rPr>
          <w:noProof/>
          <w:lang w:val="sr-Cyrl-CS"/>
        </w:rPr>
        <w:t>о</w:t>
      </w:r>
      <w:r w:rsidR="001D6A95" w:rsidRPr="00DA29D7">
        <w:rPr>
          <w:noProof/>
          <w:lang w:val="sr-Cyrl-CS"/>
        </w:rPr>
        <w:t xml:space="preserve"> </w:t>
      </w:r>
      <w:r w:rsidR="001D6A95">
        <w:rPr>
          <w:noProof/>
          <w:lang w:val="sr-Cyrl-CS"/>
        </w:rPr>
        <w:t>већ</w:t>
      </w:r>
      <w:r w:rsidR="001D6A95" w:rsidRPr="00DA29D7">
        <w:rPr>
          <w:noProof/>
          <w:lang w:val="sr-Cyrl-CS"/>
        </w:rPr>
        <w:t xml:space="preserve"> </w:t>
      </w:r>
      <w:r w:rsidR="001D6A95">
        <w:rPr>
          <w:noProof/>
          <w:lang w:val="sr-Cyrl-CS"/>
        </w:rPr>
        <w:t>одобреној</w:t>
      </w:r>
      <w:r w:rsidR="001D6A95" w:rsidRPr="00DA29D7">
        <w:rPr>
          <w:noProof/>
          <w:lang w:val="sr-Cyrl-CS"/>
        </w:rPr>
        <w:t xml:space="preserve"> </w:t>
      </w:r>
      <w:r w:rsidR="001D6A95">
        <w:rPr>
          <w:noProof/>
          <w:lang w:val="sr-Cyrl-CS"/>
        </w:rPr>
        <w:t>кредитној</w:t>
      </w:r>
      <w:r w:rsidR="001D6A95" w:rsidRPr="00DA29D7">
        <w:rPr>
          <w:noProof/>
          <w:lang w:val="sr-Cyrl-CS"/>
        </w:rPr>
        <w:t xml:space="preserve"> </w:t>
      </w:r>
      <w:r w:rsidR="001D6A95">
        <w:rPr>
          <w:noProof/>
          <w:lang w:val="sr-Cyrl-CS"/>
        </w:rPr>
        <w:t>линији</w:t>
      </w:r>
      <w:r w:rsidR="001D6A95" w:rsidRPr="00DA29D7">
        <w:rPr>
          <w:noProof/>
          <w:lang w:val="sr-Cyrl-CS"/>
        </w:rPr>
        <w:t xml:space="preserve"> </w:t>
      </w:r>
      <w:r w:rsidR="001D6A95">
        <w:rPr>
          <w:noProof/>
          <w:lang w:val="sr-Cyrl-CS"/>
        </w:rPr>
        <w:t>коју</w:t>
      </w:r>
      <w:r w:rsidR="001D6A95" w:rsidRPr="00DA29D7">
        <w:rPr>
          <w:noProof/>
          <w:lang w:val="sr-Cyrl-CS"/>
        </w:rPr>
        <w:t xml:space="preserve"> </w:t>
      </w:r>
      <w:r w:rsidR="001D6A95">
        <w:rPr>
          <w:noProof/>
          <w:lang w:val="sr-Cyrl-CS"/>
        </w:rPr>
        <w:t>клијент</w:t>
      </w:r>
      <w:r w:rsidR="001D6A95" w:rsidRPr="00DA29D7">
        <w:rPr>
          <w:noProof/>
          <w:lang w:val="sr-Cyrl-CS"/>
        </w:rPr>
        <w:t xml:space="preserve"> </w:t>
      </w:r>
      <w:r w:rsidR="001D6A95">
        <w:rPr>
          <w:noProof/>
          <w:lang w:val="sr-Cyrl-CS"/>
        </w:rPr>
        <w:t>има</w:t>
      </w:r>
      <w:r w:rsidR="001D6A95" w:rsidRPr="00DA29D7">
        <w:rPr>
          <w:noProof/>
          <w:lang w:val="sr-Cyrl-CS"/>
        </w:rPr>
        <w:t xml:space="preserve"> </w:t>
      </w:r>
      <w:r w:rsidR="001D6A95">
        <w:rPr>
          <w:noProof/>
          <w:lang w:val="sr-Cyrl-CS"/>
        </w:rPr>
        <w:t>у</w:t>
      </w:r>
      <w:r w:rsidR="001D6A95" w:rsidRPr="00DA29D7">
        <w:rPr>
          <w:noProof/>
          <w:lang w:val="sr-Cyrl-CS"/>
        </w:rPr>
        <w:t xml:space="preserve"> </w:t>
      </w:r>
      <w:r w:rsidR="001D6A95">
        <w:rPr>
          <w:noProof/>
          <w:lang w:val="sr-Cyrl-CS"/>
        </w:rPr>
        <w:t>банци</w:t>
      </w:r>
      <w:r>
        <w:rPr>
          <w:noProof/>
          <w:lang w:val="sr-Cyrl-CS"/>
        </w:rPr>
        <w:t xml:space="preserve">, што ће </w:t>
      </w:r>
      <w:r w:rsidR="001D6A95">
        <w:rPr>
          <w:noProof/>
          <w:lang w:val="sr-Cyrl-CS"/>
        </w:rPr>
        <w:t xml:space="preserve">службеник банке приликом обраде таквог захтева </w:t>
      </w:r>
      <w:r>
        <w:rPr>
          <w:noProof/>
          <w:lang w:val="sr-Cyrl-CS"/>
        </w:rPr>
        <w:t>уписати као напомену (д</w:t>
      </w:r>
      <w:r w:rsidR="001D6A95" w:rsidRPr="00DA29D7">
        <w:rPr>
          <w:noProof/>
          <w:lang w:val="sr-Cyrl-CS"/>
        </w:rPr>
        <w:t>а се рад</w:t>
      </w:r>
      <w:r>
        <w:rPr>
          <w:noProof/>
          <w:lang w:val="sr-Cyrl-CS"/>
        </w:rPr>
        <w:t>и о пласману из кредитне линије).</w:t>
      </w:r>
      <w:r w:rsidR="001D6A95" w:rsidRPr="00DA29D7">
        <w:rPr>
          <w:noProof/>
          <w:lang w:val="sr-Cyrl-CS"/>
        </w:rPr>
        <w:t xml:space="preserve"> </w:t>
      </w:r>
    </w:p>
    <w:p w14:paraId="29D6E370" w14:textId="77777777" w:rsidR="00D86378" w:rsidRDefault="00D86378" w:rsidP="009B3CE1">
      <w:pPr>
        <w:ind w:firstLine="720"/>
        <w:jc w:val="both"/>
        <w:rPr>
          <w:b/>
          <w:lang w:val="sr-Cyrl-RS"/>
        </w:rPr>
      </w:pPr>
    </w:p>
    <w:tbl>
      <w:tblPr>
        <w:tblStyle w:val="TableGrid"/>
        <w:tblW w:w="0" w:type="auto"/>
        <w:tblLook w:val="04A0" w:firstRow="1" w:lastRow="0" w:firstColumn="1" w:lastColumn="0" w:noHBand="0" w:noVBand="1"/>
      </w:tblPr>
      <w:tblGrid>
        <w:gridCol w:w="9016"/>
      </w:tblGrid>
      <w:tr w:rsidR="00D86378" w14:paraId="51D516CF" w14:textId="77777777" w:rsidTr="00D86378">
        <w:tc>
          <w:tcPr>
            <w:tcW w:w="9350" w:type="dxa"/>
          </w:tcPr>
          <w:p w14:paraId="27826E7A" w14:textId="2BBEC03C" w:rsidR="00D86378" w:rsidRDefault="00D86378" w:rsidP="009B3CE1">
            <w:pPr>
              <w:jc w:val="both"/>
              <w:rPr>
                <w:b/>
                <w:lang w:val="sr-Cyrl-RS"/>
              </w:rPr>
            </w:pPr>
            <w:r w:rsidRPr="00DA29D7">
              <w:rPr>
                <w:lang w:val="sr-Cyrl-RS"/>
              </w:rPr>
              <w:t>Бесповратна средства не могу бити додељена без претходно условно одобреног захтева</w:t>
            </w:r>
            <w:r w:rsidR="00FF2E59">
              <w:rPr>
                <w:lang w:val="sr-Cyrl-RS"/>
              </w:rPr>
              <w:t xml:space="preserve"> за кредит/финансијски лизинг</w:t>
            </w:r>
            <w:r w:rsidRPr="00DA29D7">
              <w:rPr>
                <w:lang w:val="sr-Cyrl-RS"/>
              </w:rPr>
              <w:t xml:space="preserve"> од стране банке односно лизинг компаније.</w:t>
            </w:r>
          </w:p>
        </w:tc>
      </w:tr>
    </w:tbl>
    <w:p w14:paraId="71D2E4FD" w14:textId="77777777" w:rsidR="00D86378" w:rsidRDefault="00D86378" w:rsidP="009B3CE1">
      <w:pPr>
        <w:ind w:firstLine="720"/>
        <w:jc w:val="both"/>
        <w:rPr>
          <w:b/>
          <w:lang w:val="sr-Cyrl-RS"/>
        </w:rPr>
      </w:pPr>
    </w:p>
    <w:p w14:paraId="30D232C8" w14:textId="213CC084" w:rsidR="0076637D" w:rsidRPr="009E4D51" w:rsidRDefault="0076637D">
      <w:pPr>
        <w:jc w:val="both"/>
        <w:rPr>
          <w:lang w:val="sr-Cyrl-RS"/>
        </w:rPr>
      </w:pPr>
      <w:r w:rsidRPr="009E4D51">
        <w:rPr>
          <w:lang w:val="sr-Cyrl-RS"/>
        </w:rPr>
        <w:tab/>
      </w:r>
      <w:r w:rsidR="00D86378" w:rsidRPr="009E4D51">
        <w:rPr>
          <w:lang w:val="sr-Cyrl-RS"/>
        </w:rPr>
        <w:t>Службеник банке</w:t>
      </w:r>
      <w:r w:rsidR="00D86378">
        <w:rPr>
          <w:lang w:val="sr-Cyrl-RS"/>
        </w:rPr>
        <w:t>/</w:t>
      </w:r>
      <w:r w:rsidR="00D86378" w:rsidRPr="009E4D51">
        <w:rPr>
          <w:lang w:val="sr-Cyrl-RS"/>
        </w:rPr>
        <w:t xml:space="preserve">ЛК уноси у апликацију у оквиру софтверског система развијеног од стране министарства предметни захтев са пратећом </w:t>
      </w:r>
      <w:r w:rsidR="00904D1B">
        <w:rPr>
          <w:lang w:val="sr-Cyrl-RS"/>
        </w:rPr>
        <w:t>у електронском облику</w:t>
      </w:r>
      <w:r w:rsidR="00D86378" w:rsidRPr="009E4D51">
        <w:rPr>
          <w:lang w:val="sr-Cyrl-RS"/>
        </w:rPr>
        <w:t>.</w:t>
      </w:r>
      <w:r w:rsidRPr="009E4D51">
        <w:rPr>
          <w:lang w:val="sr-Cyrl-RS"/>
        </w:rPr>
        <w:t xml:space="preserve"> </w:t>
      </w:r>
      <w:r w:rsidR="00D86378">
        <w:rPr>
          <w:lang w:val="sr-Cyrl-RS"/>
        </w:rPr>
        <w:t>По</w:t>
      </w:r>
      <w:r w:rsidRPr="009E4D51">
        <w:rPr>
          <w:lang w:val="sr-Cyrl-RS"/>
        </w:rPr>
        <w:t xml:space="preserve">што супервизор банке </w:t>
      </w:r>
      <w:r w:rsidR="00D86378" w:rsidRPr="009E4D51">
        <w:rPr>
          <w:lang w:val="sr-Cyrl-RS"/>
        </w:rPr>
        <w:t>потврди</w:t>
      </w:r>
      <w:r w:rsidRPr="009E4D51">
        <w:rPr>
          <w:lang w:val="sr-Cyrl-RS"/>
        </w:rPr>
        <w:t xml:space="preserve"> у оквиру апликације </w:t>
      </w:r>
      <w:r w:rsidR="00D86378" w:rsidRPr="009E4D51">
        <w:rPr>
          <w:lang w:val="sr-Cyrl-RS"/>
        </w:rPr>
        <w:t>комплетност</w:t>
      </w:r>
      <w:r w:rsidRPr="009E4D51">
        <w:rPr>
          <w:lang w:val="sr-Cyrl-RS"/>
        </w:rPr>
        <w:t xml:space="preserve"> предметног захтева, његову тачност и унесе датум када је условно одобрен кредит привредном субјекту, захтев ће бити доступан </w:t>
      </w:r>
      <w:r w:rsidR="00D86378">
        <w:rPr>
          <w:lang w:val="sr-Cyrl-RS"/>
        </w:rPr>
        <w:t>Комисији</w:t>
      </w:r>
      <w:r w:rsidR="00D86378" w:rsidRPr="009E4D51">
        <w:rPr>
          <w:lang w:val="sr-Cyrl-RS"/>
        </w:rPr>
        <w:t xml:space="preserve"> </w:t>
      </w:r>
      <w:r w:rsidRPr="009E4D51">
        <w:rPr>
          <w:lang w:val="sr-Cyrl-RS"/>
        </w:rPr>
        <w:t xml:space="preserve">на увид и одлучивање. </w:t>
      </w:r>
    </w:p>
    <w:p w14:paraId="0AF2E7AB" w14:textId="5B9CF5A0" w:rsidR="0076637D" w:rsidRPr="0047080C" w:rsidRDefault="0076637D" w:rsidP="0047080C">
      <w:pPr>
        <w:ind w:firstLine="720"/>
        <w:jc w:val="both"/>
        <w:rPr>
          <w:lang w:val="sr-Cyrl-RS"/>
        </w:rPr>
      </w:pPr>
      <w:r w:rsidRPr="009E4D51">
        <w:rPr>
          <w:lang w:val="sr-Cyrl-RS"/>
        </w:rPr>
        <w:t xml:space="preserve">Комисија за доделу бесповратних средстава врши прегледање, контролу формалне исправности и селекцију захтева и доноси </w:t>
      </w:r>
      <w:r w:rsidR="0047080C">
        <w:rPr>
          <w:lang w:val="sr-Cyrl-RS"/>
        </w:rPr>
        <w:t>решења</w:t>
      </w:r>
      <w:r w:rsidR="0047080C" w:rsidRPr="0047080C">
        <w:rPr>
          <w:lang w:val="sr-Cyrl-RS"/>
        </w:rPr>
        <w:t xml:space="preserve"> </w:t>
      </w:r>
      <w:r w:rsidRPr="0047080C">
        <w:rPr>
          <w:lang w:val="sr-Cyrl-RS"/>
        </w:rPr>
        <w:t xml:space="preserve">о прихватању захтева и додели бесповратних средстава према редоследу пријема формално исправних захтева од стране банака и лизинг компаније. </w:t>
      </w:r>
    </w:p>
    <w:p w14:paraId="23AE49C3" w14:textId="28C7E2AD" w:rsidR="0076637D" w:rsidRPr="0047080C" w:rsidRDefault="0076637D" w:rsidP="0047080C">
      <w:pPr>
        <w:jc w:val="both"/>
        <w:rPr>
          <w:lang w:val="sr-Cyrl-RS"/>
        </w:rPr>
      </w:pPr>
      <w:r w:rsidRPr="009B3CE1">
        <w:rPr>
          <w:lang w:val="sr-Cyrl-RS"/>
        </w:rPr>
        <w:tab/>
        <w:t>Решење о прихватању захтева и додели бесповратних средства по Програму, коју Комис</w:t>
      </w:r>
      <w:r w:rsidRPr="009E4D51">
        <w:rPr>
          <w:lang w:val="sr-Cyrl-RS"/>
        </w:rPr>
        <w:t xml:space="preserve">ија доноси на седници доставља банкама, лизинг компанијама и Развојној агенцији. Решење мора да садржи обавештење корисника да му се додељује </w:t>
      </w:r>
      <w:proofErr w:type="spellStart"/>
      <w:r w:rsidRPr="009E4D51">
        <w:rPr>
          <w:lang w:val="sr-Cyrl-RS"/>
        </w:rPr>
        <w:t>de</w:t>
      </w:r>
      <w:proofErr w:type="spellEnd"/>
      <w:r w:rsidRPr="009E4D51">
        <w:rPr>
          <w:lang w:val="sr-Cyrl-RS"/>
        </w:rPr>
        <w:t xml:space="preserve"> </w:t>
      </w:r>
      <w:proofErr w:type="spellStart"/>
      <w:r w:rsidRPr="009E4D51">
        <w:rPr>
          <w:lang w:val="sr-Cyrl-RS"/>
        </w:rPr>
        <w:t>minimis</w:t>
      </w:r>
      <w:proofErr w:type="spellEnd"/>
      <w:r w:rsidRPr="009E4D51">
        <w:rPr>
          <w:lang w:val="sr-Cyrl-RS"/>
        </w:rPr>
        <w:t xml:space="preserve"> </w:t>
      </w:r>
      <w:r w:rsidRPr="0047080C">
        <w:rPr>
          <w:lang w:val="sr-Cyrl-RS"/>
        </w:rPr>
        <w:t xml:space="preserve">помоћ. </w:t>
      </w:r>
    </w:p>
    <w:p w14:paraId="3F2BB7D3" w14:textId="77777777" w:rsidR="005141CA" w:rsidRPr="009B3CE1" w:rsidRDefault="00914369" w:rsidP="005141CA">
      <w:pPr>
        <w:ind w:firstLine="480"/>
        <w:jc w:val="both"/>
        <w:rPr>
          <w:lang w:val="sr-Cyrl-CS"/>
        </w:rPr>
      </w:pPr>
      <w:r w:rsidRPr="0047080C">
        <w:rPr>
          <w:lang w:val="sr-Cyrl-RS"/>
        </w:rPr>
        <w:tab/>
      </w:r>
      <w:r w:rsidR="005141CA" w:rsidRPr="009B3CE1">
        <w:rPr>
          <w:lang w:val="sr-Cyrl-CS"/>
        </w:rPr>
        <w:t>У року од осам дана од дана пријема решења Развојна агенција и пословна банка или лизинг компанија обавештавају привредни субјект</w:t>
      </w:r>
      <w:r w:rsidR="005141CA">
        <w:rPr>
          <w:lang w:val="sr-Cyrl-CS"/>
        </w:rPr>
        <w:t>.</w:t>
      </w:r>
    </w:p>
    <w:p w14:paraId="7131B59F" w14:textId="10D79380" w:rsidR="005335A1" w:rsidRPr="00872449" w:rsidRDefault="005335A1" w:rsidP="00872449">
      <w:pPr>
        <w:jc w:val="both"/>
        <w:rPr>
          <w:lang w:val="sr-Cyrl-RS"/>
        </w:rPr>
      </w:pPr>
    </w:p>
    <w:p w14:paraId="1B118681" w14:textId="3FD98647" w:rsidR="008E489E" w:rsidRPr="006F41A8" w:rsidRDefault="00FF2E59" w:rsidP="006F41A8">
      <w:pPr>
        <w:jc w:val="both"/>
        <w:rPr>
          <w:b/>
          <w:u w:val="single"/>
          <w:lang w:val="sr-Cyrl-RS"/>
        </w:rPr>
      </w:pPr>
      <w:r>
        <w:rPr>
          <w:b/>
          <w:u w:val="single"/>
          <w:lang w:val="sr-Cyrl-RS"/>
        </w:rPr>
        <w:t>7</w:t>
      </w:r>
      <w:r w:rsidR="00213993" w:rsidRPr="006F41A8">
        <w:rPr>
          <w:b/>
          <w:u w:val="single"/>
          <w:lang w:val="sr-Cyrl-RS"/>
        </w:rPr>
        <w:t>. Закључивање уговора</w:t>
      </w:r>
      <w:r w:rsidR="002F3507">
        <w:rPr>
          <w:b/>
          <w:u w:val="single"/>
          <w:lang w:val="sr-Cyrl-RS"/>
        </w:rPr>
        <w:t xml:space="preserve">, уговорне обавезе корисника </w:t>
      </w:r>
      <w:r w:rsidR="00711248" w:rsidRPr="006F41A8">
        <w:rPr>
          <w:b/>
          <w:u w:val="single"/>
          <w:lang w:val="sr-Cyrl-RS"/>
        </w:rPr>
        <w:t>и пренос средстава</w:t>
      </w:r>
    </w:p>
    <w:p w14:paraId="0A61D284" w14:textId="77777777" w:rsidR="007F2CA7" w:rsidRPr="00E04380" w:rsidRDefault="007F2CA7" w:rsidP="00E04380">
      <w:pPr>
        <w:pStyle w:val="NoSpacing"/>
        <w:jc w:val="both"/>
        <w:rPr>
          <w:lang w:val="sr-Cyrl-RS"/>
        </w:rPr>
      </w:pPr>
    </w:p>
    <w:p w14:paraId="45137F78" w14:textId="3664B367" w:rsidR="003D2676" w:rsidRPr="009E4D51" w:rsidRDefault="00CC7A24" w:rsidP="005141CA">
      <w:pPr>
        <w:ind w:firstLine="480"/>
        <w:jc w:val="both"/>
        <w:rPr>
          <w:lang w:val="sr-Cyrl-RS"/>
        </w:rPr>
      </w:pPr>
      <w:r w:rsidRPr="00E04380">
        <w:rPr>
          <w:lang w:val="sr-Cyrl-RS"/>
        </w:rPr>
        <w:tab/>
      </w:r>
      <w:r w:rsidRPr="009E4D51">
        <w:rPr>
          <w:lang w:val="sr-Cyrl-RS"/>
        </w:rPr>
        <w:t xml:space="preserve">Кандидати чије је захтеве </w:t>
      </w:r>
      <w:r w:rsidR="0027630B" w:rsidRPr="009E4D51">
        <w:rPr>
          <w:lang w:val="sr-Cyrl-RS"/>
        </w:rPr>
        <w:t>одобрила</w:t>
      </w:r>
      <w:r w:rsidRPr="009E4D51">
        <w:rPr>
          <w:lang w:val="sr-Cyrl-RS"/>
        </w:rPr>
        <w:t xml:space="preserve"> Комисија морају закључити</w:t>
      </w:r>
      <w:r w:rsidR="003D2676" w:rsidRPr="009E4D51">
        <w:rPr>
          <w:lang w:val="sr-Cyrl-RS"/>
        </w:rPr>
        <w:t>:</w:t>
      </w:r>
    </w:p>
    <w:p w14:paraId="180DEC5F" w14:textId="77777777" w:rsidR="003D2676" w:rsidRPr="009E4D51" w:rsidRDefault="00CC7A24" w:rsidP="009E4D51">
      <w:pPr>
        <w:pStyle w:val="NoSpacing"/>
        <w:jc w:val="both"/>
        <w:rPr>
          <w:lang w:val="sr-Cyrl-RS"/>
        </w:rPr>
      </w:pPr>
      <w:r w:rsidRPr="009E4D51">
        <w:rPr>
          <w:lang w:val="sr-Cyrl-RS"/>
        </w:rPr>
        <w:t xml:space="preserve"> </w:t>
      </w:r>
      <w:r w:rsidR="003D2676" w:rsidRPr="009E4D51">
        <w:rPr>
          <w:lang w:val="sr-Cyrl-RS"/>
        </w:rPr>
        <w:t xml:space="preserve">- </w:t>
      </w:r>
      <w:r w:rsidRPr="009E4D51">
        <w:rPr>
          <w:lang w:val="sr-Cyrl-RS"/>
        </w:rPr>
        <w:t>уговор</w:t>
      </w:r>
      <w:r w:rsidR="003D2676" w:rsidRPr="009E4D51">
        <w:rPr>
          <w:lang w:val="sr-Cyrl-RS"/>
        </w:rPr>
        <w:t xml:space="preserve"> о кредиту</w:t>
      </w:r>
      <w:r w:rsidRPr="009E4D51">
        <w:rPr>
          <w:lang w:val="sr-Cyrl-RS"/>
        </w:rPr>
        <w:t xml:space="preserve"> са </w:t>
      </w:r>
      <w:r w:rsidR="0060682A" w:rsidRPr="009E4D51">
        <w:rPr>
          <w:lang w:val="sr-Cyrl-RS"/>
        </w:rPr>
        <w:t>банком</w:t>
      </w:r>
      <w:r w:rsidRPr="009E4D51">
        <w:rPr>
          <w:lang w:val="sr-Cyrl-RS"/>
        </w:rPr>
        <w:t xml:space="preserve">, </w:t>
      </w:r>
      <w:r w:rsidR="00353577" w:rsidRPr="009E4D51">
        <w:rPr>
          <w:lang w:val="sr-Cyrl-RS"/>
        </w:rPr>
        <w:t xml:space="preserve">односно уговор о финансијском лизингу са лизинг компанијом </w:t>
      </w:r>
      <w:r w:rsidRPr="009E4D51">
        <w:rPr>
          <w:lang w:val="sr-Cyrl-RS"/>
        </w:rPr>
        <w:t>у року од 15 дана од дана достављања пис</w:t>
      </w:r>
      <w:r w:rsidR="00E95D2F" w:rsidRPr="009E4D51">
        <w:rPr>
          <w:lang w:val="sr-Cyrl-RS"/>
        </w:rPr>
        <w:t>а</w:t>
      </w:r>
      <w:r w:rsidRPr="009E4D51">
        <w:rPr>
          <w:lang w:val="sr-Cyrl-RS"/>
        </w:rPr>
        <w:t>ног обавештења</w:t>
      </w:r>
      <w:r w:rsidR="003D2676" w:rsidRPr="009E4D51">
        <w:rPr>
          <w:lang w:val="sr-Cyrl-RS"/>
        </w:rPr>
        <w:t xml:space="preserve"> од стране банке</w:t>
      </w:r>
      <w:r w:rsidR="00353577" w:rsidRPr="009E4D51">
        <w:rPr>
          <w:lang w:val="sr-Cyrl-RS"/>
        </w:rPr>
        <w:t>, односно лизинг компаније</w:t>
      </w:r>
      <w:r w:rsidR="003D2676" w:rsidRPr="009E4D51">
        <w:rPr>
          <w:lang w:val="sr-Cyrl-RS"/>
        </w:rPr>
        <w:t>;</w:t>
      </w:r>
    </w:p>
    <w:p w14:paraId="6931C0D1" w14:textId="1C1CB9A5" w:rsidR="00CC7A24" w:rsidRDefault="003D2676" w:rsidP="009E4D51">
      <w:pPr>
        <w:pStyle w:val="NoSpacing"/>
        <w:jc w:val="both"/>
        <w:rPr>
          <w:lang w:val="sr-Cyrl-RS"/>
        </w:rPr>
      </w:pPr>
      <w:r w:rsidRPr="009E4D51">
        <w:rPr>
          <w:lang w:val="sr-Cyrl-RS"/>
        </w:rPr>
        <w:t xml:space="preserve">- уговор </w:t>
      </w:r>
      <w:r w:rsidR="00CC7A24" w:rsidRPr="009E4D51">
        <w:rPr>
          <w:lang w:val="sr-Cyrl-RS"/>
        </w:rPr>
        <w:t xml:space="preserve"> </w:t>
      </w:r>
      <w:r w:rsidRPr="009E4D51">
        <w:rPr>
          <w:lang w:val="sr-Cyrl-RS"/>
        </w:rPr>
        <w:t xml:space="preserve">о коришћењу бесповратних средстава са </w:t>
      </w:r>
      <w:r w:rsidR="003D7C97" w:rsidRPr="009E4D51">
        <w:rPr>
          <w:lang w:val="sr-Cyrl-RS"/>
        </w:rPr>
        <w:t xml:space="preserve">Развојном </w:t>
      </w:r>
      <w:r w:rsidRPr="009E4D51">
        <w:rPr>
          <w:lang w:val="sr-Cyrl-RS"/>
        </w:rPr>
        <w:t xml:space="preserve">агенцијом, у року од 15 дана од </w:t>
      </w:r>
      <w:r w:rsidR="00C82E0B" w:rsidRPr="009E4D51">
        <w:rPr>
          <w:lang w:val="sr-Cyrl-RS"/>
        </w:rPr>
        <w:t>дана достављања</w:t>
      </w:r>
      <w:r w:rsidR="0027630B" w:rsidRPr="009E4D51">
        <w:rPr>
          <w:lang w:val="sr-Cyrl-RS"/>
        </w:rPr>
        <w:t xml:space="preserve"> </w:t>
      </w:r>
      <w:r w:rsidR="009D4A01" w:rsidRPr="009E4D51">
        <w:rPr>
          <w:lang w:val="sr-Cyrl-RS"/>
        </w:rPr>
        <w:t>писменог обавештења</w:t>
      </w:r>
      <w:r w:rsidR="00443A5A" w:rsidRPr="009E4D51">
        <w:rPr>
          <w:lang w:val="sr-Cyrl-RS"/>
        </w:rPr>
        <w:t xml:space="preserve"> о </w:t>
      </w:r>
      <w:r w:rsidR="00722D44" w:rsidRPr="009E4D51">
        <w:rPr>
          <w:lang w:val="sr-Cyrl-RS"/>
        </w:rPr>
        <w:t xml:space="preserve">решењу </w:t>
      </w:r>
      <w:r w:rsidR="0027630B" w:rsidRPr="009E4D51">
        <w:rPr>
          <w:lang w:val="sr-Cyrl-RS"/>
        </w:rPr>
        <w:t>Комисије и</w:t>
      </w:r>
      <w:r w:rsidR="00C82E0B" w:rsidRPr="009E4D51">
        <w:rPr>
          <w:lang w:val="sr-Cyrl-RS"/>
        </w:rPr>
        <w:t xml:space="preserve"> позива за закључење уговора </w:t>
      </w:r>
      <w:r w:rsidRPr="009E4D51">
        <w:rPr>
          <w:lang w:val="sr-Cyrl-RS"/>
        </w:rPr>
        <w:t xml:space="preserve">од стране </w:t>
      </w:r>
      <w:r w:rsidR="003D7C97" w:rsidRPr="009E4D51">
        <w:rPr>
          <w:lang w:val="sr-Cyrl-RS"/>
        </w:rPr>
        <w:t xml:space="preserve">Развојне </w:t>
      </w:r>
      <w:r w:rsidR="00C82E0B" w:rsidRPr="009E4D51">
        <w:rPr>
          <w:lang w:val="sr-Cyrl-RS"/>
        </w:rPr>
        <w:t>агенције</w:t>
      </w:r>
      <w:r w:rsidR="00054E79">
        <w:rPr>
          <w:lang w:val="sr-Cyrl-RS"/>
        </w:rPr>
        <w:t>.</w:t>
      </w:r>
    </w:p>
    <w:p w14:paraId="0AD3AC82" w14:textId="77777777" w:rsidR="00054E79" w:rsidRDefault="00054E79" w:rsidP="00054E79">
      <w:pPr>
        <w:ind w:firstLine="720"/>
        <w:jc w:val="both"/>
        <w:rPr>
          <w:lang w:val="sr-Cyrl-RS"/>
        </w:rPr>
      </w:pPr>
    </w:p>
    <w:p w14:paraId="745CA0B5" w14:textId="1D4F6B4A" w:rsidR="005141CA" w:rsidRDefault="005141CA" w:rsidP="00054E79">
      <w:pPr>
        <w:ind w:firstLine="720"/>
        <w:jc w:val="both"/>
        <w:rPr>
          <w:lang w:val="sr-Cyrl-RS"/>
        </w:rPr>
      </w:pPr>
      <w:r w:rsidRPr="0047080C">
        <w:rPr>
          <w:lang w:val="sr-Cyrl-RS"/>
        </w:rPr>
        <w:t xml:space="preserve">Међусобна права и обавезе у вези са коришћењем бесповратних средстава уређују се уговором који закључују Развојна агенција Србије и корисник бесповратних средстава. </w:t>
      </w:r>
    </w:p>
    <w:p w14:paraId="218B6EDF" w14:textId="77777777" w:rsidR="00054E79" w:rsidRPr="0047080C" w:rsidRDefault="00054E79" w:rsidP="00054E79">
      <w:pPr>
        <w:ind w:firstLine="720"/>
        <w:jc w:val="both"/>
        <w:rPr>
          <w:lang w:val="sr-Cyrl-CS"/>
        </w:rPr>
      </w:pPr>
    </w:p>
    <w:p w14:paraId="34BEF6A1" w14:textId="1DEE1CF1" w:rsidR="00C82E0B" w:rsidRDefault="00C82E0B" w:rsidP="009E4D51">
      <w:pPr>
        <w:pStyle w:val="NoSpacing"/>
        <w:jc w:val="both"/>
        <w:rPr>
          <w:lang w:val="sr-Cyrl-RS"/>
        </w:rPr>
      </w:pPr>
      <w:r w:rsidRPr="009E4D51">
        <w:rPr>
          <w:lang w:val="sr-Cyrl-RS"/>
        </w:rPr>
        <w:tab/>
        <w:t>Уговор о кредиту</w:t>
      </w:r>
      <w:r w:rsidR="006644A4" w:rsidRPr="009E4D51">
        <w:rPr>
          <w:lang w:val="sr-Cyrl-RS"/>
        </w:rPr>
        <w:t>, односно уговор о финансијском лизингу,</w:t>
      </w:r>
      <w:r w:rsidRPr="009E4D51">
        <w:rPr>
          <w:lang w:val="sr-Cyrl-RS"/>
        </w:rPr>
        <w:t xml:space="preserve"> мора бити закључен стриктно према условима из Програма, Уговора о реализацији Програма, закљученог између Министарства, </w:t>
      </w:r>
      <w:r w:rsidR="003D7C97" w:rsidRPr="009E4D51">
        <w:rPr>
          <w:lang w:val="sr-Cyrl-RS"/>
        </w:rPr>
        <w:t xml:space="preserve">Развојне </w:t>
      </w:r>
      <w:r w:rsidRPr="009E4D51">
        <w:rPr>
          <w:lang w:val="sr-Cyrl-RS"/>
        </w:rPr>
        <w:t>агенције и сваке банке</w:t>
      </w:r>
      <w:r w:rsidR="00820D40" w:rsidRPr="009E4D51">
        <w:rPr>
          <w:lang w:val="sr-Cyrl-RS"/>
        </w:rPr>
        <w:t>, односно лизинг компаније</w:t>
      </w:r>
      <w:r w:rsidRPr="009E4D51">
        <w:rPr>
          <w:lang w:val="sr-Cyrl-RS"/>
        </w:rPr>
        <w:t xml:space="preserve"> и </w:t>
      </w:r>
      <w:r w:rsidR="009B0277" w:rsidRPr="009E4D51">
        <w:rPr>
          <w:lang w:val="sr-Cyrl-RS"/>
        </w:rPr>
        <w:t>условно</w:t>
      </w:r>
      <w:r w:rsidRPr="009E4D51">
        <w:rPr>
          <w:lang w:val="sr-Cyrl-RS"/>
        </w:rPr>
        <w:t xml:space="preserve"> одобреног захтева.</w:t>
      </w:r>
    </w:p>
    <w:p w14:paraId="52D90112" w14:textId="77777777" w:rsidR="00054E79" w:rsidRPr="009E4D51" w:rsidRDefault="00054E79" w:rsidP="009E4D51">
      <w:pPr>
        <w:pStyle w:val="NoSpacing"/>
        <w:jc w:val="both"/>
        <w:rPr>
          <w:lang w:val="sr-Cyrl-RS"/>
        </w:rPr>
      </w:pPr>
    </w:p>
    <w:p w14:paraId="1D085D20" w14:textId="486CEF35" w:rsidR="00FA24CA" w:rsidRDefault="00FA24CA" w:rsidP="009E4D51">
      <w:pPr>
        <w:pStyle w:val="NoSpacing"/>
        <w:jc w:val="both"/>
        <w:rPr>
          <w:lang w:val="sr-Cyrl-RS"/>
        </w:rPr>
      </w:pPr>
      <w:r w:rsidRPr="009E4D51">
        <w:rPr>
          <w:lang w:val="sr-Cyrl-RS"/>
        </w:rPr>
        <w:tab/>
        <w:t xml:space="preserve">Кандидати ће уз </w:t>
      </w:r>
      <w:r w:rsidR="0047080C">
        <w:rPr>
          <w:lang w:val="sr-Cyrl-RS"/>
        </w:rPr>
        <w:t>решење</w:t>
      </w:r>
      <w:r w:rsidR="0047080C" w:rsidRPr="009E4D51">
        <w:rPr>
          <w:lang w:val="sr-Cyrl-RS"/>
        </w:rPr>
        <w:t xml:space="preserve"> </w:t>
      </w:r>
      <w:r w:rsidRPr="009E4D51">
        <w:rPr>
          <w:lang w:val="sr-Cyrl-RS"/>
        </w:rPr>
        <w:t>о додели бесповратних ср</w:t>
      </w:r>
      <w:r w:rsidR="00A3082B" w:rsidRPr="009E4D51">
        <w:rPr>
          <w:lang w:val="sr-Cyrl-RS"/>
        </w:rPr>
        <w:t xml:space="preserve">едстава добити </w:t>
      </w:r>
      <w:r w:rsidR="009A2BBE" w:rsidRPr="009E4D51">
        <w:rPr>
          <w:lang w:val="sr-Cyrl-RS"/>
        </w:rPr>
        <w:t xml:space="preserve">четири </w:t>
      </w:r>
      <w:r w:rsidR="00A3082B" w:rsidRPr="009E4D51">
        <w:rPr>
          <w:lang w:val="sr-Cyrl-RS"/>
        </w:rPr>
        <w:t xml:space="preserve">примерака </w:t>
      </w:r>
      <w:r w:rsidR="004943F0" w:rsidRPr="009E4D51">
        <w:rPr>
          <w:lang w:val="sr-Cyrl-RS"/>
        </w:rPr>
        <w:t>у</w:t>
      </w:r>
      <w:r w:rsidRPr="009E4D51">
        <w:rPr>
          <w:lang w:val="sr-Cyrl-RS"/>
        </w:rPr>
        <w:t>говора</w:t>
      </w:r>
      <w:r w:rsidR="00A3082B" w:rsidRPr="009E4D51">
        <w:rPr>
          <w:lang w:val="sr-Cyrl-RS"/>
        </w:rPr>
        <w:t xml:space="preserve"> о додели бесповратних средстава</w:t>
      </w:r>
      <w:r w:rsidRPr="009E4D51">
        <w:rPr>
          <w:lang w:val="sr-Cyrl-RS"/>
        </w:rPr>
        <w:t xml:space="preserve"> које ће, након потписивања, вратити </w:t>
      </w:r>
      <w:r w:rsidR="00E932D5" w:rsidRPr="009E4D51">
        <w:rPr>
          <w:lang w:val="sr-Cyrl-RS"/>
        </w:rPr>
        <w:t xml:space="preserve">Развојној </w:t>
      </w:r>
      <w:r w:rsidRPr="00060406">
        <w:rPr>
          <w:lang w:val="sr-Cyrl-RS"/>
        </w:rPr>
        <w:t xml:space="preserve">агенцији. Датумом закључења уговора се сматра онај датум када је уговор потписан од стране директора агенције и заведен у </w:t>
      </w:r>
      <w:r w:rsidR="00E932D5" w:rsidRPr="00060406">
        <w:rPr>
          <w:lang w:val="sr-Cyrl-RS"/>
        </w:rPr>
        <w:t xml:space="preserve">Развојној </w:t>
      </w:r>
      <w:r w:rsidRPr="00060406">
        <w:rPr>
          <w:lang w:val="sr-Cyrl-RS"/>
        </w:rPr>
        <w:t>агенцији</w:t>
      </w:r>
      <w:r w:rsidR="00EF5B88" w:rsidRPr="00060406">
        <w:rPr>
          <w:lang w:val="sr-Cyrl-RS"/>
        </w:rPr>
        <w:t xml:space="preserve"> Србије</w:t>
      </w:r>
      <w:r w:rsidRPr="0047080C">
        <w:rPr>
          <w:lang w:val="sr-Cyrl-RS"/>
        </w:rPr>
        <w:t>.</w:t>
      </w:r>
    </w:p>
    <w:p w14:paraId="16219927" w14:textId="77777777" w:rsidR="00054E79" w:rsidRPr="0047080C" w:rsidRDefault="00054E79" w:rsidP="009E4D51">
      <w:pPr>
        <w:pStyle w:val="NoSpacing"/>
        <w:jc w:val="both"/>
        <w:rPr>
          <w:lang w:val="sr-Cyrl-RS"/>
        </w:rPr>
      </w:pPr>
    </w:p>
    <w:p w14:paraId="66DE63D4" w14:textId="79E556AC" w:rsidR="00722D44" w:rsidRDefault="00C82E0B" w:rsidP="00531AD7">
      <w:pPr>
        <w:ind w:firstLine="480"/>
        <w:jc w:val="both"/>
        <w:rPr>
          <w:lang w:val="sr-Cyrl-CS"/>
        </w:rPr>
      </w:pPr>
      <w:r w:rsidRPr="0047080C">
        <w:rPr>
          <w:lang w:val="sr-Cyrl-RS"/>
        </w:rPr>
        <w:tab/>
      </w:r>
      <w:r w:rsidR="00722D44" w:rsidRPr="0047080C">
        <w:rPr>
          <w:lang w:val="sr-Cyrl-CS"/>
        </w:rPr>
        <w:t xml:space="preserve">Уговор о додели бесповратних средстава нарочито садржи новчани износ који се додељује кориснику средстава, намене за које се средства додељују, начин преноса бесповратних средстава, </w:t>
      </w:r>
      <w:r w:rsidR="006F41A8" w:rsidRPr="00523912">
        <w:rPr>
          <w:lang w:val="sr-Cyrl-CS"/>
        </w:rPr>
        <w:t>обавезу корисника да</w:t>
      </w:r>
      <w:r w:rsidR="006F41A8">
        <w:rPr>
          <w:lang w:val="sr-Cyrl-CS"/>
        </w:rPr>
        <w:t xml:space="preserve"> </w:t>
      </w:r>
      <w:r w:rsidR="006F41A8" w:rsidRPr="00523912">
        <w:rPr>
          <w:lang w:val="sr-Cyrl-CS"/>
        </w:rPr>
        <w:t>отвори наменски рачун код банке у случају банкарског кредита</w:t>
      </w:r>
      <w:r w:rsidR="006F41A8" w:rsidRPr="0047080C">
        <w:rPr>
          <w:lang w:val="sr-Cyrl-CS"/>
        </w:rPr>
        <w:t xml:space="preserve"> </w:t>
      </w:r>
      <w:r w:rsidR="006F41A8">
        <w:rPr>
          <w:lang w:val="sr-Cyrl-CS"/>
        </w:rPr>
        <w:t xml:space="preserve"> и </w:t>
      </w:r>
      <w:r w:rsidR="00722D44" w:rsidRPr="0047080C">
        <w:rPr>
          <w:lang w:val="sr-Cyrl-CS"/>
        </w:rPr>
        <w:t xml:space="preserve">обавезу корисника да уколико средства буџета не искористи наменски, мора да иста врати у складу са уговором, обавезу корисника да набавку и стављање у функцију опреме оконча најкасније у року од шест месеци од закључења уговора о додели бесповратних средстава, као и временски оквир у ком привредни субјект опрему купљену уз подршку бесповратних средстава додељених из овог програма не сме да отуђи нити исту да у најам. Изузетно, код привредних субјеката који обављају грађевинску делатност, најам грађевинске механизације са људством се не сматра изнајмљивањем у смислу овог програма. </w:t>
      </w:r>
    </w:p>
    <w:p w14:paraId="6E3AF1E1" w14:textId="77777777" w:rsidR="00054E79" w:rsidRPr="0047080C" w:rsidRDefault="00054E79" w:rsidP="00531AD7">
      <w:pPr>
        <w:ind w:firstLine="480"/>
        <w:jc w:val="both"/>
        <w:rPr>
          <w:lang w:val="sr-Cyrl-CS"/>
        </w:rPr>
      </w:pPr>
    </w:p>
    <w:p w14:paraId="7CA8A237" w14:textId="6553952C" w:rsidR="0027630B" w:rsidRDefault="0027630B" w:rsidP="00ED4E0E">
      <w:pPr>
        <w:pStyle w:val="NoSpacing"/>
        <w:ind w:firstLine="720"/>
        <w:jc w:val="both"/>
        <w:rPr>
          <w:lang w:val="sr-Cyrl-RS"/>
        </w:rPr>
      </w:pPr>
      <w:r w:rsidRPr="00872449">
        <w:rPr>
          <w:lang w:val="sr-Cyrl-RS"/>
        </w:rPr>
        <w:t>Уговором о додели бесповратних средстава ће бити прецизиран</w:t>
      </w:r>
      <w:r w:rsidR="001C352A" w:rsidRPr="006F41A8">
        <w:rPr>
          <w:lang w:val="sr-Cyrl-RS"/>
        </w:rPr>
        <w:t>а</w:t>
      </w:r>
      <w:r w:rsidRPr="006F41A8">
        <w:rPr>
          <w:lang w:val="sr-Cyrl-RS"/>
        </w:rPr>
        <w:t xml:space="preserve"> и обавеза уплате учешћа од 5% </w:t>
      </w:r>
      <w:r w:rsidR="001C352A" w:rsidRPr="006F41A8">
        <w:rPr>
          <w:lang w:val="sr-Cyrl-RS"/>
        </w:rPr>
        <w:t>нето вредности производне</w:t>
      </w:r>
      <w:r w:rsidRPr="006F41A8">
        <w:rPr>
          <w:lang w:val="sr-Cyrl-RS"/>
        </w:rPr>
        <w:t xml:space="preserve"> опреме у року од </w:t>
      </w:r>
      <w:r w:rsidR="00785AEA" w:rsidRPr="006F41A8">
        <w:rPr>
          <w:lang w:val="sr-Cyrl-RS"/>
        </w:rPr>
        <w:t>5</w:t>
      </w:r>
      <w:r w:rsidRPr="006F41A8">
        <w:rPr>
          <w:lang w:val="sr-Cyrl-RS"/>
        </w:rPr>
        <w:t xml:space="preserve"> радних дана од дана закључења уговора са банком</w:t>
      </w:r>
      <w:r w:rsidR="001C352A" w:rsidRPr="00E04380">
        <w:rPr>
          <w:lang w:val="sr-Cyrl-RS"/>
        </w:rPr>
        <w:t xml:space="preserve"> односно лизинг компанијом</w:t>
      </w:r>
      <w:r w:rsidRPr="00E04380">
        <w:rPr>
          <w:lang w:val="sr-Cyrl-RS"/>
        </w:rPr>
        <w:t>. Уз уговор о додели бесповратних средстава прилаже се и бланко меница која служи као средство обезбеђења за додел</w:t>
      </w:r>
      <w:r w:rsidRPr="009B3CE1">
        <w:rPr>
          <w:lang w:val="sr-Cyrl-RS"/>
        </w:rPr>
        <w:t>у бесповратних средстава у случају да се утврди ненаменско трошење средстава</w:t>
      </w:r>
      <w:r w:rsidR="003D7140" w:rsidRPr="00DE461A">
        <w:rPr>
          <w:lang w:val="sr-Cyrl-RS"/>
        </w:rPr>
        <w:t>,</w:t>
      </w:r>
      <w:r w:rsidR="00D91141" w:rsidRPr="00DE461A">
        <w:rPr>
          <w:lang w:val="sr-Cyrl-RS"/>
        </w:rPr>
        <w:t xml:space="preserve"> </w:t>
      </w:r>
      <w:r w:rsidRPr="00531AD7">
        <w:rPr>
          <w:lang w:val="sr-Cyrl-RS"/>
        </w:rPr>
        <w:t>евентуалне злоупотребе</w:t>
      </w:r>
      <w:r w:rsidR="003D7140" w:rsidRPr="00531AD7">
        <w:rPr>
          <w:lang w:val="sr-Cyrl-RS"/>
        </w:rPr>
        <w:t>, или да дође до превремене отплате у току прве трећине трајања периода отплате</w:t>
      </w:r>
      <w:r w:rsidRPr="00531AD7">
        <w:rPr>
          <w:lang w:val="sr-Cyrl-RS"/>
        </w:rPr>
        <w:t>. Уговором ће бити прецизирано и да ће се сматрати да је привредни субјекат, коме је одобрен захтев за коришћење бесповратних средстава, одустао од коришћења средстава уколико не потпише уговор о кредиту са банком, и</w:t>
      </w:r>
      <w:r w:rsidR="009B6FEA" w:rsidRPr="00531AD7">
        <w:rPr>
          <w:lang w:val="sr-Cyrl-RS"/>
        </w:rPr>
        <w:t>ли не</w:t>
      </w:r>
      <w:r w:rsidRPr="00531AD7">
        <w:rPr>
          <w:lang w:val="sr-Cyrl-RS"/>
        </w:rPr>
        <w:t xml:space="preserve"> уплати учешће од 5% </w:t>
      </w:r>
      <w:r w:rsidR="001C352A" w:rsidRPr="00531AD7">
        <w:rPr>
          <w:lang w:val="sr-Cyrl-RS"/>
        </w:rPr>
        <w:t xml:space="preserve">нето вредности производне </w:t>
      </w:r>
      <w:r w:rsidRPr="00531AD7">
        <w:rPr>
          <w:lang w:val="sr-Cyrl-RS"/>
        </w:rPr>
        <w:t>опреме у роковима предвиђеним Програмом и уговором о коришћењу бесповратних средстава.</w:t>
      </w:r>
    </w:p>
    <w:p w14:paraId="528E9EF6" w14:textId="77777777" w:rsidR="00ED4E0E" w:rsidRPr="00531AD7" w:rsidRDefault="00ED4E0E" w:rsidP="00ED4E0E">
      <w:pPr>
        <w:pStyle w:val="NoSpacing"/>
        <w:ind w:firstLine="720"/>
        <w:jc w:val="both"/>
        <w:rPr>
          <w:lang w:val="sr-Cyrl-RS"/>
        </w:rPr>
      </w:pPr>
    </w:p>
    <w:p w14:paraId="6C640EE4" w14:textId="23A67927" w:rsidR="00CC7A24" w:rsidRDefault="0002047B" w:rsidP="009E4D51">
      <w:pPr>
        <w:pStyle w:val="NoSpacing"/>
        <w:jc w:val="both"/>
        <w:rPr>
          <w:lang w:val="sr-Cyrl-RS"/>
        </w:rPr>
      </w:pPr>
      <w:r w:rsidRPr="009E4D51">
        <w:rPr>
          <w:b/>
          <w:lang w:val="sr-Cyrl-RS"/>
        </w:rPr>
        <w:tab/>
      </w:r>
      <w:r w:rsidRPr="009E4D51">
        <w:rPr>
          <w:lang w:val="sr-Cyrl-RS"/>
        </w:rPr>
        <w:t>Подаци о добављачу и трошковима у уговору морају бити истоветни подацима из профактуре/</w:t>
      </w:r>
      <w:r w:rsidR="00722D44" w:rsidRPr="009E4D51">
        <w:rPr>
          <w:lang w:val="sr-Cyrl-RS"/>
        </w:rPr>
        <w:t>понуде/</w:t>
      </w:r>
      <w:r w:rsidRPr="009E4D51">
        <w:rPr>
          <w:lang w:val="sr-Cyrl-RS"/>
        </w:rPr>
        <w:t>предуговора поднетог уз пријаву.</w:t>
      </w:r>
    </w:p>
    <w:p w14:paraId="1534E9F4" w14:textId="77777777" w:rsidR="00054E79" w:rsidRDefault="00054E79" w:rsidP="005141CA">
      <w:pPr>
        <w:pStyle w:val="NoSpacing"/>
        <w:ind w:firstLine="720"/>
        <w:jc w:val="both"/>
        <w:rPr>
          <w:lang w:val="sr-Cyrl-RS"/>
        </w:rPr>
      </w:pPr>
    </w:p>
    <w:tbl>
      <w:tblPr>
        <w:tblStyle w:val="TableGrid"/>
        <w:tblW w:w="0" w:type="auto"/>
        <w:tblLook w:val="04A0" w:firstRow="1" w:lastRow="0" w:firstColumn="1" w:lastColumn="0" w:noHBand="0" w:noVBand="1"/>
      </w:tblPr>
      <w:tblGrid>
        <w:gridCol w:w="9016"/>
      </w:tblGrid>
      <w:tr w:rsidR="00054E79" w14:paraId="62EC83C3" w14:textId="77777777" w:rsidTr="00054E79">
        <w:tc>
          <w:tcPr>
            <w:tcW w:w="9016" w:type="dxa"/>
          </w:tcPr>
          <w:p w14:paraId="15F2460D" w14:textId="77777777" w:rsidR="00054E79" w:rsidRPr="009E4D51" w:rsidRDefault="00054E79" w:rsidP="00054E79">
            <w:pPr>
              <w:pStyle w:val="NoSpacing"/>
              <w:ind w:firstLine="720"/>
              <w:jc w:val="both"/>
              <w:rPr>
                <w:lang w:val="sr-Cyrl-RS"/>
              </w:rPr>
            </w:pPr>
            <w:r w:rsidRPr="009E4D51">
              <w:rPr>
                <w:lang w:val="sr-Cyrl-RS"/>
              </w:rPr>
              <w:t>Привредни субјекти који у року од 15 дана од дана пријема обавештења од стране Развојне агенције нису потписали уговор о коришћењу бесповратних средстава, сматраће се да су од додељених средстава одустали.</w:t>
            </w:r>
          </w:p>
          <w:p w14:paraId="75D40C65" w14:textId="4C50A9EF" w:rsidR="00054E79" w:rsidRDefault="00054E79" w:rsidP="005141CA">
            <w:pPr>
              <w:pStyle w:val="NoSpacing"/>
              <w:jc w:val="both"/>
              <w:rPr>
                <w:lang w:val="sr-Cyrl-RS"/>
              </w:rPr>
            </w:pPr>
            <w:r w:rsidRPr="009E4D51">
              <w:rPr>
                <w:lang w:val="sr-Cyrl-RS"/>
              </w:rPr>
              <w:tab/>
              <w:t>Уколико привредни субјекат не потпише уговор о кредиту са банком односно лизинг компанијом, уговор склопљен са Развојном</w:t>
            </w:r>
            <w:r>
              <w:rPr>
                <w:lang w:val="sr-Cyrl-RS"/>
              </w:rPr>
              <w:t xml:space="preserve"> агенцијом сматра се ништавним.</w:t>
            </w:r>
          </w:p>
        </w:tc>
      </w:tr>
    </w:tbl>
    <w:p w14:paraId="057ACD9C" w14:textId="77777777" w:rsidR="00054E79" w:rsidRDefault="00054E79" w:rsidP="005141CA">
      <w:pPr>
        <w:pStyle w:val="NoSpacing"/>
        <w:ind w:firstLine="720"/>
        <w:jc w:val="both"/>
        <w:rPr>
          <w:lang w:val="sr-Cyrl-RS"/>
        </w:rPr>
      </w:pPr>
    </w:p>
    <w:p w14:paraId="559C24DB" w14:textId="31D851F5" w:rsidR="00D9200D" w:rsidRDefault="00D9200D" w:rsidP="009E4D51">
      <w:pPr>
        <w:ind w:firstLine="720"/>
        <w:jc w:val="both"/>
        <w:rPr>
          <w:color w:val="000000"/>
          <w:lang w:val="sr-Cyrl-RS"/>
        </w:rPr>
      </w:pPr>
      <w:r w:rsidRPr="009E4D51">
        <w:rPr>
          <w:color w:val="000000"/>
          <w:lang w:val="sr-Cyrl-RS"/>
        </w:rPr>
        <w:t xml:space="preserve">У року од пет дана од дана склапања уговора са </w:t>
      </w:r>
      <w:r w:rsidRPr="009E4D51">
        <w:rPr>
          <w:lang w:val="sr-Cyrl-RS"/>
        </w:rPr>
        <w:t xml:space="preserve">банком, односно </w:t>
      </w:r>
      <w:r w:rsidRPr="009E4D51">
        <w:rPr>
          <w:color w:val="000000"/>
          <w:lang w:val="sr-Cyrl-RS"/>
        </w:rPr>
        <w:t>лизинг компанијом, привредни субјекат дужан је да уплати уговорено</w:t>
      </w:r>
      <w:r w:rsidR="00907766" w:rsidRPr="009E4D51">
        <w:rPr>
          <w:color w:val="000000"/>
          <w:lang w:val="sr-Cyrl-RS"/>
        </w:rPr>
        <w:t xml:space="preserve"> учешће</w:t>
      </w:r>
      <w:r w:rsidRPr="009E4D51">
        <w:rPr>
          <w:color w:val="000000"/>
          <w:lang w:val="sr-Cyrl-RS"/>
        </w:rPr>
        <w:t xml:space="preserve">, односно учешће одређено у складу са тачком 2.2. </w:t>
      </w:r>
      <w:r w:rsidRPr="00531AD7">
        <w:rPr>
          <w:color w:val="000000"/>
          <w:lang w:val="sr-Cyrl-RS"/>
        </w:rPr>
        <w:t>Све евентуалне ризике курсних разлика, сноси подносилац захтева.</w:t>
      </w:r>
    </w:p>
    <w:p w14:paraId="52CD0197" w14:textId="77777777" w:rsidR="00ED4E0E" w:rsidRPr="006F41A8" w:rsidRDefault="00ED4E0E" w:rsidP="009E4D51">
      <w:pPr>
        <w:ind w:firstLine="720"/>
        <w:jc w:val="both"/>
        <w:rPr>
          <w:color w:val="000000"/>
          <w:lang w:val="sr-Cyrl-RS"/>
        </w:rPr>
      </w:pPr>
    </w:p>
    <w:p w14:paraId="623ED247" w14:textId="2EC45BDA" w:rsidR="00D9200D" w:rsidRDefault="00D9200D" w:rsidP="009E4D51">
      <w:pPr>
        <w:ind w:firstLine="720"/>
        <w:jc w:val="both"/>
        <w:rPr>
          <w:color w:val="000000"/>
          <w:lang w:val="sr-Cyrl-RS"/>
        </w:rPr>
      </w:pPr>
      <w:r w:rsidRPr="00E04380">
        <w:rPr>
          <w:color w:val="000000"/>
          <w:lang w:val="sr-Cyrl-RS"/>
        </w:rPr>
        <w:t>У случају финансијског лизинга, привредни субјекат уговорено</w:t>
      </w:r>
      <w:r w:rsidR="00907766" w:rsidRPr="00E04380">
        <w:rPr>
          <w:color w:val="000000"/>
          <w:lang w:val="sr-Cyrl-RS"/>
        </w:rPr>
        <w:t xml:space="preserve"> учешће</w:t>
      </w:r>
      <w:r w:rsidRPr="00E04380">
        <w:rPr>
          <w:color w:val="000000"/>
          <w:lang w:val="sr-Cyrl-RS"/>
        </w:rPr>
        <w:t>, односно учешће одређено у складу са тачком</w:t>
      </w:r>
      <w:r w:rsidRPr="009B3CE1">
        <w:rPr>
          <w:color w:val="000000"/>
          <w:lang w:val="sr-Cyrl-RS"/>
        </w:rPr>
        <w:t xml:space="preserve"> 2.2. уплаћује на посебан, </w:t>
      </w:r>
      <w:r w:rsidR="00D5613A" w:rsidRPr="00DE461A">
        <w:rPr>
          <w:color w:val="000000"/>
          <w:lang w:val="sr-Cyrl-RS"/>
        </w:rPr>
        <w:t>наменски рачун лизинг компаније код пословне банке</w:t>
      </w:r>
      <w:r w:rsidRPr="009E4D51">
        <w:rPr>
          <w:color w:val="000000"/>
          <w:lang w:val="sr-Cyrl-RS"/>
        </w:rPr>
        <w:t xml:space="preserve">, и о извршеној уплати </w:t>
      </w:r>
      <w:r w:rsidR="009A2BBE" w:rsidRPr="009E4D51">
        <w:rPr>
          <w:color w:val="000000"/>
          <w:lang w:val="sr-Cyrl-RS"/>
        </w:rPr>
        <w:t>л</w:t>
      </w:r>
      <w:r w:rsidR="00940E14" w:rsidRPr="009E4D51">
        <w:rPr>
          <w:color w:val="000000"/>
          <w:lang w:val="sr-Cyrl-RS"/>
        </w:rPr>
        <w:t xml:space="preserve">изинг компанија </w:t>
      </w:r>
      <w:r w:rsidRPr="009E4D51">
        <w:rPr>
          <w:color w:val="000000"/>
          <w:lang w:val="sr-Cyrl-RS"/>
        </w:rPr>
        <w:t xml:space="preserve">без одлагања доставља обавештење Развојној агенцији. </w:t>
      </w:r>
    </w:p>
    <w:p w14:paraId="3E04735E" w14:textId="77777777" w:rsidR="00ED4E0E" w:rsidRPr="009E4D51" w:rsidRDefault="00ED4E0E" w:rsidP="009E4D51">
      <w:pPr>
        <w:ind w:firstLine="720"/>
        <w:jc w:val="both"/>
        <w:rPr>
          <w:color w:val="000000"/>
          <w:lang w:val="sr-Cyrl-RS"/>
        </w:rPr>
      </w:pPr>
    </w:p>
    <w:p w14:paraId="1F15DD24" w14:textId="377306C0" w:rsidR="00D9200D" w:rsidRDefault="00D9200D" w:rsidP="009E4D51">
      <w:pPr>
        <w:jc w:val="both"/>
        <w:rPr>
          <w:color w:val="000000"/>
          <w:lang w:val="sr-Cyrl-RS"/>
        </w:rPr>
      </w:pPr>
      <w:r w:rsidRPr="009E4D51">
        <w:rPr>
          <w:color w:val="000000"/>
          <w:lang w:val="sr-Cyrl-RS"/>
        </w:rPr>
        <w:tab/>
        <w:t>По склапању уговора о додели бесповратних средстава, Развојна агенција ће, у року од 15 дана од дана пријема обавештења о извршеној уплати учешћа од стране привредних субјеката, пренети одобрена бесповратна средства на посебан, наменски рачун привредног субјекта</w:t>
      </w:r>
      <w:r w:rsidR="00D8699C" w:rsidRPr="009E4D51">
        <w:rPr>
          <w:color w:val="000000"/>
          <w:lang w:val="sr-Cyrl-RS"/>
        </w:rPr>
        <w:t xml:space="preserve">. </w:t>
      </w:r>
    </w:p>
    <w:p w14:paraId="52D6C26D" w14:textId="77777777" w:rsidR="00ED4E0E" w:rsidRPr="009E4D51" w:rsidRDefault="00ED4E0E" w:rsidP="009E4D51">
      <w:pPr>
        <w:jc w:val="both"/>
        <w:rPr>
          <w:color w:val="000000"/>
          <w:lang w:val="sr-Cyrl-RS"/>
        </w:rPr>
      </w:pPr>
    </w:p>
    <w:p w14:paraId="24D15E69" w14:textId="77777777" w:rsidR="005167DB" w:rsidRPr="009E4D51" w:rsidRDefault="009572AD" w:rsidP="009E4D51">
      <w:pPr>
        <w:jc w:val="both"/>
        <w:rPr>
          <w:lang w:val="sr-Cyrl-RS"/>
        </w:rPr>
      </w:pPr>
      <w:r w:rsidRPr="009E4D51">
        <w:rPr>
          <w:lang w:val="sr-Cyrl-RS"/>
        </w:rPr>
        <w:tab/>
        <w:t xml:space="preserve">Након извршене уплате од стране привредног субјекта и </w:t>
      </w:r>
      <w:r w:rsidR="00D9200D" w:rsidRPr="009E4D51">
        <w:rPr>
          <w:lang w:val="sr-Cyrl-RS"/>
        </w:rPr>
        <w:t xml:space="preserve">Развојне </w:t>
      </w:r>
      <w:r w:rsidRPr="009E4D51">
        <w:rPr>
          <w:lang w:val="sr-Cyrl-RS"/>
        </w:rPr>
        <w:t xml:space="preserve">агенције, банка </w:t>
      </w:r>
      <w:r w:rsidR="009078D5" w:rsidRPr="009E4D51">
        <w:rPr>
          <w:lang w:val="sr-Cyrl-RS"/>
        </w:rPr>
        <w:t xml:space="preserve">односно лизинг компанија </w:t>
      </w:r>
      <w:r w:rsidRPr="009E4D51">
        <w:rPr>
          <w:lang w:val="sr-Cyrl-RS"/>
        </w:rPr>
        <w:t xml:space="preserve">ће извршити уплату целокупног износа </w:t>
      </w:r>
      <w:r w:rsidR="00785AEA" w:rsidRPr="009E4D51">
        <w:rPr>
          <w:lang w:val="sr-Cyrl-RS"/>
        </w:rPr>
        <w:t>трошкова набавке опреме</w:t>
      </w:r>
      <w:r w:rsidRPr="009E4D51">
        <w:rPr>
          <w:lang w:val="sr-Cyrl-RS"/>
        </w:rPr>
        <w:t xml:space="preserve"> по профактури или предуговору на рачун добављача.</w:t>
      </w:r>
      <w:r w:rsidR="005167DB" w:rsidRPr="009E4D51">
        <w:rPr>
          <w:lang w:val="sr-Cyrl-RS"/>
        </w:rPr>
        <w:t xml:space="preserve"> </w:t>
      </w:r>
    </w:p>
    <w:p w14:paraId="08E768A1" w14:textId="68A80865" w:rsidR="008502C6" w:rsidRPr="009E4D51" w:rsidRDefault="000006F2" w:rsidP="005141CA">
      <w:pPr>
        <w:pStyle w:val="NoSpacing"/>
        <w:jc w:val="both"/>
        <w:rPr>
          <w:lang w:val="sr-Cyrl-RS"/>
        </w:rPr>
      </w:pPr>
      <w:r w:rsidRPr="009E4D51">
        <w:rPr>
          <w:lang w:val="sr-Cyrl-RS"/>
        </w:rPr>
        <w:tab/>
      </w:r>
    </w:p>
    <w:p w14:paraId="30A5A149" w14:textId="144B5D17" w:rsidR="00EA606F" w:rsidRDefault="00EA606F" w:rsidP="0047080C">
      <w:pPr>
        <w:jc w:val="both"/>
        <w:rPr>
          <w:b/>
          <w:u w:val="single"/>
          <w:lang w:val="sr-Cyrl-RS"/>
        </w:rPr>
      </w:pPr>
    </w:p>
    <w:p w14:paraId="0C5E4A9F" w14:textId="77777777" w:rsidR="00CF3FAD" w:rsidRPr="00E04380" w:rsidRDefault="00CF3FAD" w:rsidP="00CF3FAD">
      <w:pPr>
        <w:jc w:val="both"/>
        <w:rPr>
          <w:b/>
          <w:u w:val="single"/>
          <w:lang w:val="sr-Cyrl-RS"/>
        </w:rPr>
      </w:pPr>
      <w:r w:rsidRPr="008B6788">
        <w:rPr>
          <w:b/>
          <w:u w:val="single"/>
          <w:lang w:val="sr-Cyrl-RS"/>
        </w:rPr>
        <w:t>8</w:t>
      </w:r>
      <w:r w:rsidRPr="00E04380">
        <w:rPr>
          <w:b/>
          <w:u w:val="single"/>
          <w:lang w:val="sr-Cyrl-RS"/>
        </w:rPr>
        <w:t>. Поступак по жалби</w:t>
      </w:r>
    </w:p>
    <w:p w14:paraId="18615C6D" w14:textId="77777777" w:rsidR="00CF3FAD" w:rsidRPr="009B3CE1" w:rsidRDefault="00CF3FAD" w:rsidP="00CF3FAD">
      <w:pPr>
        <w:jc w:val="both"/>
        <w:rPr>
          <w:b/>
          <w:lang w:val="sr-Cyrl-RS"/>
        </w:rPr>
      </w:pPr>
    </w:p>
    <w:p w14:paraId="6A2390F2" w14:textId="77777777" w:rsidR="00CF3FAD" w:rsidRPr="009B3CE1" w:rsidRDefault="00CF3FAD" w:rsidP="00BD1841">
      <w:pPr>
        <w:ind w:firstLine="720"/>
        <w:jc w:val="both"/>
        <w:rPr>
          <w:lang w:val="sr-Cyrl-CS"/>
        </w:rPr>
      </w:pPr>
      <w:r w:rsidRPr="009B3CE1">
        <w:rPr>
          <w:lang w:val="sr-Cyrl-CS"/>
        </w:rPr>
        <w:t>Кандидати чије је захтеве Комисија одбила имају право на жалбу у року од 15 дана од дана пријема  решења.</w:t>
      </w:r>
    </w:p>
    <w:p w14:paraId="717C7B76" w14:textId="77777777" w:rsidR="00CF3FAD" w:rsidRPr="00606853" w:rsidRDefault="00CF3FAD" w:rsidP="00BD1841">
      <w:pPr>
        <w:ind w:firstLine="720"/>
        <w:jc w:val="both"/>
        <w:rPr>
          <w:b/>
          <w:lang w:val="sr-Cyrl-CS"/>
        </w:rPr>
      </w:pPr>
      <w:r w:rsidRPr="00606853">
        <w:rPr>
          <w:b/>
          <w:lang w:val="sr-Cyrl-CS"/>
        </w:rPr>
        <w:t>Жалба се подноси министру привреде, непосредно или препорученом поштом, на адресу Министарство привреде, Кнеза Милоша 20, 11000 Београд.</w:t>
      </w:r>
    </w:p>
    <w:p w14:paraId="4F995F1E" w14:textId="0D66354D" w:rsidR="00CF3FAD" w:rsidRDefault="00BD1841" w:rsidP="00BD1841">
      <w:pPr>
        <w:ind w:firstLine="480"/>
        <w:jc w:val="both"/>
        <w:rPr>
          <w:lang w:val="sr-Cyrl-CS"/>
        </w:rPr>
      </w:pPr>
      <w:r>
        <w:rPr>
          <w:lang w:val="sr-Cyrl-CS"/>
        </w:rPr>
        <w:tab/>
      </w:r>
      <w:r w:rsidR="00CF3FAD" w:rsidRPr="00531AD7">
        <w:rPr>
          <w:lang w:val="sr-Cyrl-CS"/>
        </w:rPr>
        <w:t>О жалби одлучује министар у року од 30 дана од дана пријема жалбе.</w:t>
      </w:r>
    </w:p>
    <w:p w14:paraId="20FD5D59" w14:textId="77777777" w:rsidR="00CF3FAD" w:rsidRDefault="00CF3FAD" w:rsidP="00CF3FAD">
      <w:pPr>
        <w:ind w:firstLine="720"/>
        <w:jc w:val="both"/>
        <w:rPr>
          <w:lang w:val="sr-Cyrl-RS"/>
        </w:rPr>
      </w:pPr>
      <w:r w:rsidRPr="00531AD7">
        <w:rPr>
          <w:lang w:val="sr-Cyrl-RS"/>
        </w:rPr>
        <w:t xml:space="preserve">Неблаговремена, недопуштена, односно жалба </w:t>
      </w:r>
      <w:r w:rsidRPr="00606853">
        <w:rPr>
          <w:lang w:val="sr-Cyrl-RS"/>
        </w:rPr>
        <w:t>изјављена од стране неовлашћеног лица</w:t>
      </w:r>
      <w:r w:rsidRPr="009E4D51">
        <w:rPr>
          <w:lang w:val="sr-Cyrl-RS"/>
        </w:rPr>
        <w:t xml:space="preserve">, биће одбачена. </w:t>
      </w:r>
    </w:p>
    <w:p w14:paraId="2A3EF474" w14:textId="37FFDAC8" w:rsidR="00CF3FAD" w:rsidRDefault="00CF3FAD" w:rsidP="0047080C">
      <w:pPr>
        <w:jc w:val="both"/>
        <w:rPr>
          <w:b/>
          <w:u w:val="single"/>
          <w:lang w:val="sr-Cyrl-RS"/>
        </w:rPr>
      </w:pPr>
    </w:p>
    <w:p w14:paraId="6D78F91B" w14:textId="5764362D" w:rsidR="00ED4E0E" w:rsidRDefault="00ED4E0E" w:rsidP="0047080C">
      <w:pPr>
        <w:jc w:val="both"/>
        <w:rPr>
          <w:b/>
          <w:u w:val="single"/>
          <w:lang w:val="sr-Cyrl-RS"/>
        </w:rPr>
      </w:pPr>
    </w:p>
    <w:p w14:paraId="3A7F38A9" w14:textId="44F3C791" w:rsidR="00ED4E0E" w:rsidRDefault="00ED4E0E" w:rsidP="0047080C">
      <w:pPr>
        <w:jc w:val="both"/>
        <w:rPr>
          <w:b/>
          <w:u w:val="single"/>
          <w:lang w:val="sr-Cyrl-RS"/>
        </w:rPr>
      </w:pPr>
    </w:p>
    <w:p w14:paraId="5D293B38" w14:textId="12934DB8" w:rsidR="00213993" w:rsidRPr="009E4D51" w:rsidRDefault="00936AE7" w:rsidP="0047080C">
      <w:pPr>
        <w:jc w:val="both"/>
        <w:rPr>
          <w:b/>
          <w:u w:val="single"/>
          <w:lang w:val="sr-Cyrl-RS"/>
        </w:rPr>
      </w:pPr>
      <w:r>
        <w:rPr>
          <w:b/>
          <w:u w:val="single"/>
          <w:lang w:val="sr-Cyrl-RS"/>
        </w:rPr>
        <w:t>9</w:t>
      </w:r>
      <w:r w:rsidR="00213993" w:rsidRPr="009E4D51">
        <w:rPr>
          <w:b/>
          <w:u w:val="single"/>
          <w:lang w:val="sr-Cyrl-RS"/>
        </w:rPr>
        <w:t xml:space="preserve">. </w:t>
      </w:r>
      <w:r w:rsidR="00D759DD" w:rsidRPr="009E4D51">
        <w:rPr>
          <w:b/>
          <w:u w:val="single"/>
          <w:lang w:val="sr-Cyrl-RS"/>
        </w:rPr>
        <w:t xml:space="preserve">Праћење реализације </w:t>
      </w:r>
    </w:p>
    <w:p w14:paraId="11D1BB0C" w14:textId="473F9897" w:rsidR="00213993" w:rsidRDefault="00213993" w:rsidP="00872449">
      <w:pPr>
        <w:jc w:val="both"/>
        <w:rPr>
          <w:lang w:val="sr-Cyrl-RS"/>
        </w:rPr>
      </w:pPr>
    </w:p>
    <w:p w14:paraId="6DCDB1F1" w14:textId="055F9AA7" w:rsidR="00936AE7" w:rsidRPr="00DA29D7" w:rsidRDefault="00936AE7" w:rsidP="00872449">
      <w:pPr>
        <w:jc w:val="both"/>
        <w:rPr>
          <w:b/>
          <w:lang w:val="sr-Cyrl-RS"/>
        </w:rPr>
      </w:pPr>
      <w:r w:rsidRPr="00DA29D7">
        <w:rPr>
          <w:b/>
          <w:lang w:val="sr-Cyrl-RS"/>
        </w:rPr>
        <w:t>9.1. Одлучивање по накнадним захтевима корисника</w:t>
      </w:r>
    </w:p>
    <w:p w14:paraId="7244BF8C" w14:textId="6B49EB61" w:rsidR="007C001B" w:rsidRPr="0047080C" w:rsidRDefault="007C001B" w:rsidP="006F41A8">
      <w:pPr>
        <w:ind w:firstLine="480"/>
        <w:jc w:val="both"/>
        <w:rPr>
          <w:lang w:val="sr-Cyrl-CS"/>
        </w:rPr>
      </w:pPr>
    </w:p>
    <w:p w14:paraId="724BC659" w14:textId="58E31734" w:rsidR="00386A6A" w:rsidRDefault="00386A6A" w:rsidP="00DA29D7">
      <w:pPr>
        <w:ind w:firstLine="480"/>
        <w:jc w:val="both"/>
        <w:rPr>
          <w:lang w:val="sr-Cyrl-CS"/>
        </w:rPr>
      </w:pPr>
      <w:r w:rsidRPr="00DA29D7">
        <w:rPr>
          <w:lang w:val="sr-Cyrl-CS"/>
        </w:rPr>
        <w:t>Комисија одлучује о свим накнадним захтевима корисника за изменама услед наступања непредвиђених околности. Комисија основана по Програму за ову годину одлучује о свим евентуалним захтевима са изменама услед наступања накнадних непредвиђених околности по Програму подршке малим и средњим предузећима за набавку опреме за 2018. и 2019. годину.</w:t>
      </w:r>
      <w:r w:rsidRPr="0047080C">
        <w:rPr>
          <w:lang w:val="sr-Cyrl-CS"/>
        </w:rPr>
        <w:t xml:space="preserve"> </w:t>
      </w:r>
    </w:p>
    <w:p w14:paraId="1AFDFAC9" w14:textId="77777777" w:rsidR="00B85050" w:rsidRPr="0047080C" w:rsidRDefault="00B85050" w:rsidP="00DA29D7">
      <w:pPr>
        <w:ind w:firstLine="480"/>
        <w:jc w:val="both"/>
        <w:rPr>
          <w:lang w:val="sr-Cyrl-CS"/>
        </w:rPr>
      </w:pPr>
    </w:p>
    <w:p w14:paraId="674CE359" w14:textId="09D19857" w:rsidR="002226B7" w:rsidRDefault="002226B7" w:rsidP="002226B7">
      <w:pPr>
        <w:pBdr>
          <w:top w:val="single" w:sz="4" w:space="1" w:color="auto"/>
          <w:left w:val="single" w:sz="4" w:space="4" w:color="auto"/>
          <w:bottom w:val="single" w:sz="4" w:space="1" w:color="auto"/>
          <w:right w:val="single" w:sz="4" w:space="4" w:color="auto"/>
        </w:pBdr>
        <w:ind w:firstLine="720"/>
        <w:jc w:val="both"/>
        <w:rPr>
          <w:lang w:val="sr-Cyrl-RS"/>
        </w:rPr>
      </w:pPr>
      <w:r w:rsidRPr="009E4D51">
        <w:rPr>
          <w:lang w:val="sr-Cyrl-RS"/>
        </w:rPr>
        <w:t>Након доношења решења Комисије, опрема која је наведена у профактури</w:t>
      </w:r>
      <w:r w:rsidR="00936AE7">
        <w:rPr>
          <w:lang w:val="sr-Cyrl-RS"/>
        </w:rPr>
        <w:t xml:space="preserve">, </w:t>
      </w:r>
      <w:r w:rsidRPr="009E4D51">
        <w:rPr>
          <w:lang w:val="sr-Cyrl-RS"/>
        </w:rPr>
        <w:t>као и добављач</w:t>
      </w:r>
      <w:r w:rsidR="00936AE7">
        <w:rPr>
          <w:lang w:val="sr-Cyrl-RS"/>
        </w:rPr>
        <w:t>,</w:t>
      </w:r>
      <w:r w:rsidRPr="009E4D51">
        <w:rPr>
          <w:lang w:val="sr-Cyrl-RS"/>
        </w:rPr>
        <w:t xml:space="preserve"> не може се мењати осим у посебно оправданим случајевима на образложен захтев клијента. У том случају Комисија може одобрити промену добављача или опреме</w:t>
      </w:r>
      <w:r w:rsidR="00936AE7">
        <w:rPr>
          <w:lang w:val="sr-Cyrl-RS"/>
        </w:rPr>
        <w:t>,</w:t>
      </w:r>
      <w:r w:rsidRPr="009E4D51">
        <w:rPr>
          <w:lang w:val="sr-Cyrl-RS"/>
        </w:rPr>
        <w:t xml:space="preserve"> али не и функционалне намене опреме која је предмет кредитирања.</w:t>
      </w:r>
    </w:p>
    <w:p w14:paraId="0BBAB8B5" w14:textId="77777777" w:rsidR="002226B7" w:rsidRDefault="002226B7" w:rsidP="00BD1841">
      <w:pPr>
        <w:rPr>
          <w:lang w:val="sr-Cyrl-RS"/>
        </w:rPr>
      </w:pPr>
    </w:p>
    <w:p w14:paraId="154CB666" w14:textId="77777777" w:rsidR="002226B7" w:rsidRPr="0028114D" w:rsidRDefault="002226B7" w:rsidP="00BD1841">
      <w:pPr>
        <w:ind w:firstLine="720"/>
        <w:jc w:val="both"/>
        <w:rPr>
          <w:lang w:val="sr-Cyrl-RS"/>
        </w:rPr>
      </w:pPr>
      <w:r>
        <w:rPr>
          <w:lang w:val="sr-Cyrl-RS"/>
        </w:rPr>
        <w:t>Ово значи да се измена опреме/добављача може радити само у</w:t>
      </w:r>
      <w:r w:rsidRPr="0028114D">
        <w:rPr>
          <w:lang w:val="sr-Cyrl-RS"/>
        </w:rPr>
        <w:t xml:space="preserve"> посебно оправданим случајевима</w:t>
      </w:r>
      <w:r>
        <w:rPr>
          <w:lang w:val="sr-Cyrl-RS"/>
        </w:rPr>
        <w:t>, као на пример</w:t>
      </w:r>
      <w:r w:rsidRPr="0028114D">
        <w:rPr>
          <w:lang w:val="sr-Cyrl-RS"/>
        </w:rPr>
        <w:t>:</w:t>
      </w:r>
    </w:p>
    <w:p w14:paraId="3AFE14D6" w14:textId="77777777" w:rsidR="002226B7" w:rsidRPr="00531AD7" w:rsidRDefault="002226B7" w:rsidP="00BD1841">
      <w:pPr>
        <w:pStyle w:val="ListParagraph"/>
        <w:numPr>
          <w:ilvl w:val="0"/>
          <w:numId w:val="20"/>
        </w:numPr>
        <w:tabs>
          <w:tab w:val="left" w:pos="934"/>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д</w:t>
      </w:r>
      <w:r w:rsidRPr="00531AD7">
        <w:rPr>
          <w:rFonts w:ascii="Times New Roman" w:hAnsi="Times New Roman"/>
          <w:sz w:val="24"/>
          <w:szCs w:val="24"/>
          <w:lang w:val="sr-Cyrl-RS"/>
        </w:rPr>
        <w:t>обављач није испунио договорени рок испоруке опреме;</w:t>
      </w:r>
    </w:p>
    <w:p w14:paraId="40722EE8" w14:textId="77777777" w:rsidR="002226B7" w:rsidRPr="00531AD7" w:rsidRDefault="002226B7" w:rsidP="00BD1841">
      <w:pPr>
        <w:pStyle w:val="ListParagraph"/>
        <w:numPr>
          <w:ilvl w:val="0"/>
          <w:numId w:val="20"/>
        </w:numPr>
        <w:tabs>
          <w:tab w:val="left" w:pos="934"/>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д</w:t>
      </w:r>
      <w:r w:rsidRPr="00531AD7">
        <w:rPr>
          <w:rFonts w:ascii="Times New Roman" w:hAnsi="Times New Roman"/>
          <w:sz w:val="24"/>
          <w:szCs w:val="24"/>
          <w:lang w:val="sr-Cyrl-RS"/>
        </w:rPr>
        <w:t>обављач није у могућности да испоручи тражену опрему или модел исте;</w:t>
      </w:r>
    </w:p>
    <w:p w14:paraId="777E59F6" w14:textId="77777777" w:rsidR="002226B7" w:rsidRPr="00531AD7" w:rsidRDefault="002226B7" w:rsidP="00BD1841">
      <w:pPr>
        <w:pStyle w:val="ListParagraph"/>
        <w:numPr>
          <w:ilvl w:val="0"/>
          <w:numId w:val="20"/>
        </w:numPr>
        <w:tabs>
          <w:tab w:val="left" w:pos="934"/>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д</w:t>
      </w:r>
      <w:r w:rsidRPr="00531AD7">
        <w:rPr>
          <w:rFonts w:ascii="Times New Roman" w:hAnsi="Times New Roman"/>
          <w:sz w:val="24"/>
          <w:szCs w:val="24"/>
          <w:lang w:val="sr-Cyrl-RS"/>
        </w:rPr>
        <w:t>обављач је престао са радом;</w:t>
      </w:r>
    </w:p>
    <w:p w14:paraId="454E30D9" w14:textId="5B62AD79" w:rsidR="002226B7" w:rsidRDefault="002226B7" w:rsidP="00BD1841">
      <w:pPr>
        <w:pStyle w:val="ListParagraph"/>
        <w:numPr>
          <w:ilvl w:val="0"/>
          <w:numId w:val="20"/>
        </w:numPr>
        <w:tabs>
          <w:tab w:val="left" w:pos="934"/>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о</w:t>
      </w:r>
      <w:r w:rsidRPr="00531AD7">
        <w:rPr>
          <w:rFonts w:ascii="Times New Roman" w:hAnsi="Times New Roman"/>
          <w:sz w:val="24"/>
          <w:szCs w:val="24"/>
          <w:lang w:val="sr-Cyrl-RS"/>
        </w:rPr>
        <w:t xml:space="preserve">према не задовољава </w:t>
      </w:r>
      <w:r>
        <w:rPr>
          <w:rFonts w:ascii="Times New Roman" w:hAnsi="Times New Roman"/>
          <w:sz w:val="24"/>
          <w:szCs w:val="24"/>
          <w:lang w:val="sr-Cyrl-RS"/>
        </w:rPr>
        <w:t>уговорену</w:t>
      </w:r>
      <w:r w:rsidRPr="00531AD7">
        <w:rPr>
          <w:rFonts w:ascii="Times New Roman" w:hAnsi="Times New Roman"/>
          <w:sz w:val="24"/>
          <w:szCs w:val="24"/>
          <w:lang w:val="sr-Cyrl-RS"/>
        </w:rPr>
        <w:t xml:space="preserve"> спецификацију</w:t>
      </w:r>
      <w:r>
        <w:rPr>
          <w:rFonts w:ascii="Times New Roman" w:hAnsi="Times New Roman"/>
          <w:sz w:val="24"/>
          <w:szCs w:val="24"/>
          <w:lang w:val="sr-Cyrl-RS"/>
        </w:rPr>
        <w:t>…</w:t>
      </w:r>
    </w:p>
    <w:p w14:paraId="73A5DC23" w14:textId="77777777" w:rsidR="00BD1841" w:rsidRPr="00531AD7" w:rsidRDefault="00BD1841" w:rsidP="00BD1841">
      <w:pPr>
        <w:pStyle w:val="ListParagraph"/>
        <w:tabs>
          <w:tab w:val="left" w:pos="934"/>
        </w:tabs>
        <w:spacing w:after="0" w:line="240" w:lineRule="auto"/>
        <w:ind w:left="1080"/>
        <w:jc w:val="both"/>
        <w:rPr>
          <w:rFonts w:ascii="Times New Roman" w:hAnsi="Times New Roman"/>
          <w:sz w:val="24"/>
          <w:szCs w:val="24"/>
          <w:lang w:val="sr-Cyrl-RS"/>
        </w:rPr>
      </w:pPr>
    </w:p>
    <w:p w14:paraId="63B4BFAF" w14:textId="3F745B0B" w:rsidR="002226B7" w:rsidRDefault="00BD1841" w:rsidP="002226B7">
      <w:pPr>
        <w:tabs>
          <w:tab w:val="left" w:pos="934"/>
        </w:tabs>
        <w:jc w:val="both"/>
        <w:rPr>
          <w:lang w:val="sr-Cyrl-RS"/>
        </w:rPr>
      </w:pPr>
      <w:r>
        <w:rPr>
          <w:lang w:val="sr-Cyrl-RS"/>
        </w:rPr>
        <w:tab/>
      </w:r>
      <w:r w:rsidR="002226B7" w:rsidRPr="0028114D">
        <w:rPr>
          <w:lang w:val="sr-Cyrl-RS"/>
        </w:rPr>
        <w:t>У свим наведеним случајевима потребно је да привредни субјект</w:t>
      </w:r>
      <w:r w:rsidR="002226B7">
        <w:rPr>
          <w:lang w:val="sr-Cyrl-RS"/>
        </w:rPr>
        <w:t xml:space="preserve"> </w:t>
      </w:r>
      <w:r w:rsidR="002226B7" w:rsidRPr="0028114D">
        <w:rPr>
          <w:lang w:val="sr-Cyrl-RS"/>
        </w:rPr>
        <w:t xml:space="preserve">достави образложен </w:t>
      </w:r>
      <w:r w:rsidR="002226B7" w:rsidRPr="00531AD7">
        <w:rPr>
          <w:b/>
          <w:lang w:val="sr-Cyrl-RS"/>
        </w:rPr>
        <w:t>захтев за измену</w:t>
      </w:r>
      <w:r w:rsidR="002226B7">
        <w:rPr>
          <w:b/>
          <w:lang w:val="sr-Cyrl-RS"/>
        </w:rPr>
        <w:t xml:space="preserve"> првобитно одобреног захтева</w:t>
      </w:r>
      <w:r w:rsidR="002226B7" w:rsidRPr="0028114D">
        <w:rPr>
          <w:lang w:val="sr-Cyrl-RS"/>
        </w:rPr>
        <w:t xml:space="preserve"> као и изјаву добављача којом се потврђују наводи из захтева привредног субјекта. Сваки </w:t>
      </w:r>
      <w:r w:rsidR="002226B7" w:rsidRPr="00162F20">
        <w:rPr>
          <w:lang w:val="sr-Cyrl-RS"/>
        </w:rPr>
        <w:t>захтев за изменом првобитно одобреног захтева</w:t>
      </w:r>
      <w:r w:rsidR="002226B7" w:rsidRPr="0028114D">
        <w:rPr>
          <w:lang w:val="sr-Cyrl-RS"/>
        </w:rPr>
        <w:t xml:space="preserve"> </w:t>
      </w:r>
      <w:r w:rsidR="002226B7">
        <w:rPr>
          <w:lang w:val="sr-Cyrl-RS"/>
        </w:rPr>
        <w:t xml:space="preserve">(измена опреме која се жели купити или измена добављача ) </w:t>
      </w:r>
      <w:r w:rsidR="002226B7" w:rsidRPr="0028114D">
        <w:rPr>
          <w:lang w:val="sr-Cyrl-RS"/>
        </w:rPr>
        <w:t>се Комисији на разматрање доставља искључиво преко банке/лизинг компаниј</w:t>
      </w:r>
      <w:r w:rsidR="002226B7" w:rsidRPr="00D91727">
        <w:rPr>
          <w:lang w:val="sr-Cyrl-RS"/>
        </w:rPr>
        <w:t xml:space="preserve">е. </w:t>
      </w:r>
      <w:r w:rsidR="002226B7">
        <w:rPr>
          <w:lang w:val="sr-Cyrl-RS"/>
        </w:rPr>
        <w:t>Банка/лизинг компаније ће се у оваквим случајевима руководити упутством које се односи на коришћење веб апликације у оквиру софтверског система Министарства.</w:t>
      </w:r>
    </w:p>
    <w:p w14:paraId="282A8806" w14:textId="77777777" w:rsidR="002226B7" w:rsidRDefault="002226B7" w:rsidP="002226B7">
      <w:pPr>
        <w:tabs>
          <w:tab w:val="left" w:pos="934"/>
        </w:tabs>
        <w:jc w:val="both"/>
        <w:rPr>
          <w:lang w:val="sr-Cyrl-RS"/>
        </w:rPr>
      </w:pPr>
    </w:p>
    <w:p w14:paraId="02B113CB" w14:textId="7247F604" w:rsidR="002226B7" w:rsidRDefault="00BD1841" w:rsidP="002226B7">
      <w:pPr>
        <w:tabs>
          <w:tab w:val="left" w:pos="934"/>
        </w:tabs>
        <w:jc w:val="both"/>
        <w:rPr>
          <w:lang w:val="sr-Cyrl-RS"/>
        </w:rPr>
      </w:pPr>
      <w:r>
        <w:rPr>
          <w:lang w:val="sr-Cyrl-RS"/>
        </w:rPr>
        <w:tab/>
      </w:r>
      <w:r w:rsidR="002226B7">
        <w:rPr>
          <w:lang w:val="sr-Cyrl-RS"/>
        </w:rPr>
        <w:t xml:space="preserve">У случају да привредни субјект коме су додељена бесповратна средства, жели из одређених разлога да </w:t>
      </w:r>
      <w:r w:rsidR="002226B7" w:rsidRPr="00531AD7">
        <w:rPr>
          <w:b/>
          <w:lang w:val="sr-Cyrl-RS"/>
        </w:rPr>
        <w:t>одустане од целокупног захтева</w:t>
      </w:r>
      <w:r w:rsidR="002226B7">
        <w:rPr>
          <w:lang w:val="sr-Cyrl-RS"/>
        </w:rPr>
        <w:t xml:space="preserve">, о томе писаним путем обавештава банку/лизинг компанију. Банка/лизинг компаније ће се у оваквим случајевима руководити упутством које се односи на коришћење веб апликације у оквиру софтверског система Министарства, и такав захтев ће бити прослеђен Комисији. Комисија у овом случају констатује да је привредни субјект одустао од учешћа у програму, и доноси решење о стављању решења о додели бесповратних средстава ван снаге. </w:t>
      </w:r>
    </w:p>
    <w:p w14:paraId="5E50FC68" w14:textId="77777777" w:rsidR="002226B7" w:rsidRDefault="002226B7" w:rsidP="002226B7">
      <w:pPr>
        <w:tabs>
          <w:tab w:val="left" w:pos="934"/>
        </w:tabs>
        <w:jc w:val="both"/>
        <w:rPr>
          <w:lang w:val="sr-Cyrl-RS"/>
        </w:rPr>
      </w:pPr>
    </w:p>
    <w:p w14:paraId="63EFFB52" w14:textId="1DE778A6" w:rsidR="002226B7" w:rsidRDefault="00BD1841" w:rsidP="002226B7">
      <w:pPr>
        <w:tabs>
          <w:tab w:val="left" w:pos="934"/>
        </w:tabs>
        <w:jc w:val="both"/>
        <w:rPr>
          <w:lang w:val="sr-Cyrl-RS"/>
        </w:rPr>
      </w:pPr>
      <w:r>
        <w:rPr>
          <w:lang w:val="sr-Cyrl-RS"/>
        </w:rPr>
        <w:tab/>
      </w:r>
      <w:r w:rsidR="005141CA">
        <w:rPr>
          <w:lang w:val="sr-Cyrl-RS"/>
        </w:rPr>
        <w:t>У изузетно оправданим случајевима п</w:t>
      </w:r>
      <w:r w:rsidR="002226B7">
        <w:rPr>
          <w:lang w:val="sr-Cyrl-RS"/>
        </w:rPr>
        <w:t xml:space="preserve">ривредни субјект коме су додељена бесповратна средства може такође </w:t>
      </w:r>
      <w:r w:rsidR="002226B7" w:rsidRPr="00606853">
        <w:rPr>
          <w:b/>
          <w:lang w:val="sr-Cyrl-RS"/>
        </w:rPr>
        <w:t xml:space="preserve">одустати и једним делом </w:t>
      </w:r>
      <w:r w:rsidR="002226B7" w:rsidRPr="00606853">
        <w:rPr>
          <w:b/>
          <w:noProof/>
          <w:lang w:val="sr-Cyrl-CS"/>
        </w:rPr>
        <w:t>односно делимично</w:t>
      </w:r>
      <w:r w:rsidR="002226B7" w:rsidRPr="00606853">
        <w:rPr>
          <w:b/>
          <w:lang w:val="sr-Cyrl-CS"/>
        </w:rPr>
        <w:t xml:space="preserve"> </w:t>
      </w:r>
      <w:r w:rsidR="002226B7" w:rsidRPr="00606853">
        <w:rPr>
          <w:b/>
          <w:lang w:val="sr-Cyrl-RS"/>
        </w:rPr>
        <w:t>од првобитног захтева</w:t>
      </w:r>
      <w:r w:rsidR="002226B7">
        <w:rPr>
          <w:lang w:val="sr-Cyrl-RS"/>
        </w:rPr>
        <w:t xml:space="preserve"> (тачније од дела опреме коју жели да набави). У овом случају о томе писаним путем обавештава банку/лизинг компанију. Банка/лизинг компаније ће се у оваквим случајевима руководити другим упутством које се односи на коришћење веб апликације у оквиру софтверског система Министарства, и такав захтев ће бити прослеђен Комисији. Комисија у овом случају констатује да је привредни субјект одустао од набавке дела опреме, и доноси решење о измени решења о додели бесповратних средстава (умањују се додељена бесповратна средства), Разлику у висини првобитно додељених</w:t>
      </w:r>
      <w:r w:rsidR="002226B7" w:rsidRPr="00E57901">
        <w:rPr>
          <w:lang w:val="sr-Cyrl-RS"/>
        </w:rPr>
        <w:t xml:space="preserve"> </w:t>
      </w:r>
      <w:r w:rsidR="002226B7">
        <w:rPr>
          <w:lang w:val="sr-Cyrl-RS"/>
        </w:rPr>
        <w:t>бесповратних средстава и новог износа истих, привредни субјект је дужан да врати по инструкцијама које ће добити од РАС-а.</w:t>
      </w:r>
    </w:p>
    <w:p w14:paraId="300B25AE" w14:textId="3F140020" w:rsidR="002226B7" w:rsidRDefault="002226B7" w:rsidP="006F41A8">
      <w:pPr>
        <w:ind w:firstLine="720"/>
        <w:jc w:val="both"/>
        <w:rPr>
          <w:rFonts w:eastAsia="Calibri"/>
          <w:lang w:val="sr-Cyrl-RS"/>
        </w:rPr>
      </w:pPr>
    </w:p>
    <w:p w14:paraId="490818FD" w14:textId="277E02B3" w:rsidR="00936AE7" w:rsidRPr="00BD1841" w:rsidRDefault="00936AE7" w:rsidP="00936AE7">
      <w:pPr>
        <w:jc w:val="both"/>
        <w:rPr>
          <w:b/>
          <w:lang w:val="sr-Cyrl-RS"/>
        </w:rPr>
      </w:pPr>
      <w:r w:rsidRPr="00BD1841">
        <w:rPr>
          <w:b/>
          <w:lang w:val="sr-Cyrl-RS"/>
        </w:rPr>
        <w:t>9.2. Повраћај вишка средстава услед евентуалних курсних разлика</w:t>
      </w:r>
    </w:p>
    <w:p w14:paraId="7D55A2D7" w14:textId="77777777" w:rsidR="00936AE7" w:rsidRDefault="00936AE7" w:rsidP="006F41A8">
      <w:pPr>
        <w:ind w:firstLine="720"/>
        <w:jc w:val="both"/>
        <w:rPr>
          <w:rFonts w:eastAsia="Calibri"/>
          <w:lang w:val="sr-Cyrl-RS"/>
        </w:rPr>
      </w:pPr>
    </w:p>
    <w:p w14:paraId="32379C93" w14:textId="55BF8982" w:rsidR="006F41A8" w:rsidRDefault="006F41A8" w:rsidP="006F41A8">
      <w:pPr>
        <w:ind w:firstLine="720"/>
        <w:jc w:val="both"/>
        <w:rPr>
          <w:color w:val="000000"/>
          <w:lang w:val="sr-Cyrl-RS"/>
        </w:rPr>
      </w:pPr>
      <w:r>
        <w:rPr>
          <w:rFonts w:eastAsia="Calibri"/>
          <w:lang w:val="sr-Cyrl-RS"/>
        </w:rPr>
        <w:t xml:space="preserve">Како је већ поменуто да </w:t>
      </w:r>
      <w:r w:rsidRPr="00531AD7">
        <w:rPr>
          <w:color w:val="000000"/>
          <w:lang w:val="sr-Cyrl-RS"/>
        </w:rPr>
        <w:t>све евентуалне ризике курсних разлика, сноси подносилац захтеван напомињемо следеће</w:t>
      </w:r>
      <w:r w:rsidR="00E04380" w:rsidRPr="00531AD7">
        <w:rPr>
          <w:color w:val="000000"/>
          <w:lang w:val="sr-Cyrl-RS"/>
        </w:rPr>
        <w:t>:</w:t>
      </w:r>
    </w:p>
    <w:p w14:paraId="33F714BB" w14:textId="77777777" w:rsidR="007C768E" w:rsidRDefault="007C768E" w:rsidP="00E04380">
      <w:pPr>
        <w:rPr>
          <w:b/>
          <w:bCs/>
          <w:noProof/>
          <w:u w:val="single"/>
          <w:lang w:val="sr-Cyrl-CS"/>
        </w:rPr>
      </w:pPr>
    </w:p>
    <w:p w14:paraId="4EC561D2" w14:textId="12892FAF" w:rsidR="00E04380" w:rsidRPr="00B303AD" w:rsidRDefault="00E04380" w:rsidP="00E04380">
      <w:pPr>
        <w:rPr>
          <w:b/>
          <w:bCs/>
          <w:noProof/>
          <w:u w:val="single"/>
          <w:lang w:val="sr-Cyrl-CS"/>
        </w:rPr>
      </w:pPr>
      <w:r w:rsidRPr="00B303AD">
        <w:rPr>
          <w:b/>
          <w:bCs/>
          <w:noProof/>
          <w:u w:val="single"/>
          <w:lang w:val="sr-Cyrl-CS"/>
        </w:rPr>
        <w:t>За нето износ опреме до 20 ми</w:t>
      </w:r>
      <w:r w:rsidRPr="00B303AD">
        <w:rPr>
          <w:b/>
          <w:bCs/>
          <w:noProof/>
          <w:u w:val="single"/>
          <w:lang w:val="sr-Cyrl-RS"/>
        </w:rPr>
        <w:t>л</w:t>
      </w:r>
      <w:r w:rsidRPr="00B303AD">
        <w:rPr>
          <w:b/>
          <w:bCs/>
          <w:noProof/>
          <w:u w:val="single"/>
          <w:lang w:val="sr-Cyrl-CS"/>
        </w:rPr>
        <w:t xml:space="preserve"> РСД</w:t>
      </w:r>
      <w:r>
        <w:rPr>
          <w:b/>
          <w:bCs/>
          <w:noProof/>
          <w:u w:val="single"/>
          <w:lang w:val="sr-Cyrl-CS"/>
        </w:rPr>
        <w:t>:</w:t>
      </w:r>
    </w:p>
    <w:p w14:paraId="4DE49282" w14:textId="76505338" w:rsidR="00E04380" w:rsidRPr="007C768E" w:rsidRDefault="00E04380" w:rsidP="00BD1841">
      <w:pPr>
        <w:ind w:firstLine="720"/>
        <w:jc w:val="both"/>
        <w:rPr>
          <w:noProof/>
          <w:lang w:val="sr-Cyrl-CS"/>
        </w:rPr>
      </w:pPr>
      <w:r>
        <w:rPr>
          <w:noProof/>
          <w:lang w:val="sr-Cyrl-CS"/>
        </w:rPr>
        <w:t>Вишак</w:t>
      </w:r>
      <w:r w:rsidRPr="00B303AD">
        <w:rPr>
          <w:noProof/>
          <w:lang w:val="sr-Cyrl-CS"/>
        </w:rPr>
        <w:t xml:space="preserve"> </w:t>
      </w:r>
      <w:r>
        <w:rPr>
          <w:noProof/>
          <w:lang w:val="sr-Cyrl-CS"/>
        </w:rPr>
        <w:t>средстава</w:t>
      </w:r>
      <w:r w:rsidRPr="00B303AD">
        <w:rPr>
          <w:noProof/>
          <w:lang w:val="sr-Cyrl-CS"/>
        </w:rPr>
        <w:t xml:space="preserve"> </w:t>
      </w:r>
      <w:r w:rsidR="007C768E">
        <w:rPr>
          <w:noProof/>
          <w:lang w:val="sr-Cyrl-CS"/>
        </w:rPr>
        <w:t xml:space="preserve">са наменског рачуна клијента </w:t>
      </w:r>
      <w:r>
        <w:rPr>
          <w:noProof/>
          <w:lang w:val="sr-Cyrl-CS"/>
        </w:rPr>
        <w:t>се</w:t>
      </w:r>
      <w:r w:rsidRPr="00B303AD">
        <w:rPr>
          <w:noProof/>
          <w:lang w:val="sr-Cyrl-CS"/>
        </w:rPr>
        <w:t xml:space="preserve"> </w:t>
      </w:r>
      <w:r>
        <w:rPr>
          <w:noProof/>
          <w:lang w:val="sr-Cyrl-CS"/>
        </w:rPr>
        <w:t>враћа</w:t>
      </w:r>
      <w:r w:rsidRPr="00B303AD">
        <w:rPr>
          <w:noProof/>
          <w:lang w:val="sr-Cyrl-CS"/>
        </w:rPr>
        <w:t xml:space="preserve"> </w:t>
      </w:r>
      <w:r>
        <w:rPr>
          <w:noProof/>
          <w:lang w:val="sr-Cyrl-CS"/>
        </w:rPr>
        <w:t>пропорционално</w:t>
      </w:r>
      <w:r w:rsidRPr="00B303AD">
        <w:rPr>
          <w:noProof/>
          <w:lang w:val="sr-Cyrl-CS"/>
        </w:rPr>
        <w:t xml:space="preserve"> (</w:t>
      </w:r>
      <w:r>
        <w:rPr>
          <w:noProof/>
          <w:lang w:val="sr-Cyrl-CS"/>
        </w:rPr>
        <w:t>сходно</w:t>
      </w:r>
      <w:r w:rsidRPr="00B303AD">
        <w:rPr>
          <w:noProof/>
          <w:lang w:val="sr-Cyrl-CS"/>
        </w:rPr>
        <w:t xml:space="preserve"> </w:t>
      </w:r>
      <w:r>
        <w:rPr>
          <w:noProof/>
          <w:lang w:val="sr-Cyrl-CS"/>
        </w:rPr>
        <w:t>учешћу</w:t>
      </w:r>
      <w:r w:rsidRPr="00B303AD">
        <w:rPr>
          <w:noProof/>
          <w:lang w:val="sr-Cyrl-CS"/>
        </w:rPr>
        <w:t xml:space="preserve"> </w:t>
      </w:r>
      <w:r>
        <w:rPr>
          <w:noProof/>
          <w:lang w:val="sr-Cyrl-CS"/>
        </w:rPr>
        <w:t>у</w:t>
      </w:r>
      <w:r w:rsidRPr="00B303AD">
        <w:rPr>
          <w:noProof/>
          <w:lang w:val="sr-Cyrl-CS"/>
        </w:rPr>
        <w:t xml:space="preserve"> </w:t>
      </w:r>
      <w:r>
        <w:rPr>
          <w:noProof/>
          <w:lang w:val="sr-Cyrl-CS"/>
        </w:rPr>
        <w:t>финансирању</w:t>
      </w:r>
      <w:r w:rsidR="007C768E">
        <w:rPr>
          <w:noProof/>
          <w:lang w:val="sr-Cyrl-CS"/>
        </w:rPr>
        <w:t xml:space="preserve">), и то </w:t>
      </w:r>
      <w:r w:rsidRPr="00B303AD">
        <w:rPr>
          <w:noProof/>
          <w:lang w:val="sr-Cyrl-CS"/>
        </w:rPr>
        <w:t xml:space="preserve">25% </w:t>
      </w:r>
      <w:r>
        <w:rPr>
          <w:noProof/>
          <w:lang w:val="sr-Cyrl-CS"/>
        </w:rPr>
        <w:t>на</w:t>
      </w:r>
      <w:r w:rsidRPr="00B303AD">
        <w:rPr>
          <w:noProof/>
          <w:lang w:val="sr-Cyrl-CS"/>
        </w:rPr>
        <w:t xml:space="preserve"> </w:t>
      </w:r>
      <w:r>
        <w:rPr>
          <w:noProof/>
          <w:lang w:val="sr-Cyrl-CS"/>
        </w:rPr>
        <w:t>рачун</w:t>
      </w:r>
      <w:r w:rsidRPr="00B303AD">
        <w:rPr>
          <w:noProof/>
          <w:lang w:val="sr-Cyrl-CS"/>
        </w:rPr>
        <w:t xml:space="preserve"> </w:t>
      </w:r>
      <w:r>
        <w:rPr>
          <w:noProof/>
          <w:lang w:val="sr-Cyrl-CS"/>
        </w:rPr>
        <w:t>РАС</w:t>
      </w:r>
      <w:r w:rsidRPr="00B303AD">
        <w:rPr>
          <w:noProof/>
          <w:lang w:val="sr-Cyrl-CS"/>
        </w:rPr>
        <w:t>-</w:t>
      </w:r>
      <w:r w:rsidR="007C768E">
        <w:rPr>
          <w:noProof/>
          <w:lang w:val="sr-Cyrl-CS"/>
        </w:rPr>
        <w:t xml:space="preserve">а, а </w:t>
      </w:r>
      <w:r w:rsidRPr="007C768E">
        <w:rPr>
          <w:noProof/>
          <w:lang w:val="sr-Cyrl-CS"/>
        </w:rPr>
        <w:t>75% на рачун клијента.</w:t>
      </w:r>
    </w:p>
    <w:p w14:paraId="1AC1BE58" w14:textId="77794556" w:rsidR="00E04380" w:rsidRPr="00B303AD" w:rsidRDefault="007C768E" w:rsidP="007C768E">
      <w:pPr>
        <w:jc w:val="both"/>
        <w:rPr>
          <w:i/>
          <w:iCs/>
          <w:noProof/>
          <w:lang w:val="sr-Cyrl-CS"/>
        </w:rPr>
      </w:pPr>
      <w:r>
        <w:rPr>
          <w:i/>
          <w:iCs/>
          <w:noProof/>
          <w:lang w:val="sr-Cyrl-CS"/>
        </w:rPr>
        <w:t>(</w:t>
      </w:r>
      <w:r w:rsidR="00E04380">
        <w:rPr>
          <w:i/>
          <w:iCs/>
          <w:noProof/>
          <w:lang w:val="sr-Cyrl-CS"/>
        </w:rPr>
        <w:t>Нпр</w:t>
      </w:r>
      <w:r w:rsidR="00E04380" w:rsidRPr="00B303AD">
        <w:rPr>
          <w:i/>
          <w:iCs/>
          <w:noProof/>
          <w:lang w:val="sr-Cyrl-CS"/>
        </w:rPr>
        <w:t xml:space="preserve">. </w:t>
      </w:r>
      <w:r w:rsidR="00E04380">
        <w:rPr>
          <w:i/>
          <w:iCs/>
          <w:noProof/>
          <w:lang w:val="sr-Cyrl-CS"/>
        </w:rPr>
        <w:t>нето</w:t>
      </w:r>
      <w:r w:rsidR="00E04380" w:rsidRPr="00B303AD">
        <w:rPr>
          <w:i/>
          <w:iCs/>
          <w:noProof/>
          <w:lang w:val="sr-Cyrl-CS"/>
        </w:rPr>
        <w:t xml:space="preserve"> </w:t>
      </w:r>
      <w:r w:rsidR="00E04380">
        <w:rPr>
          <w:i/>
          <w:iCs/>
          <w:noProof/>
          <w:lang w:val="sr-Cyrl-CS"/>
        </w:rPr>
        <w:t>вредност</w:t>
      </w:r>
      <w:r w:rsidR="00E04380" w:rsidRPr="00B303AD">
        <w:rPr>
          <w:i/>
          <w:iCs/>
          <w:noProof/>
          <w:lang w:val="sr-Cyrl-CS"/>
        </w:rPr>
        <w:t xml:space="preserve"> </w:t>
      </w:r>
      <w:r w:rsidR="00E04380">
        <w:rPr>
          <w:i/>
          <w:iCs/>
          <w:noProof/>
          <w:lang w:val="sr-Cyrl-CS"/>
        </w:rPr>
        <w:t>опреме</w:t>
      </w:r>
      <w:r w:rsidR="00E04380" w:rsidRPr="00B303AD">
        <w:rPr>
          <w:i/>
          <w:iCs/>
          <w:noProof/>
          <w:lang w:val="sr-Cyrl-CS"/>
        </w:rPr>
        <w:t xml:space="preserve"> 18,000,000 </w:t>
      </w:r>
      <w:r w:rsidR="00E04380">
        <w:rPr>
          <w:i/>
          <w:iCs/>
          <w:noProof/>
          <w:lang w:val="sr-Cyrl-CS"/>
        </w:rPr>
        <w:t>РСД</w:t>
      </w:r>
      <w:r w:rsidR="00E04380" w:rsidRPr="00B303AD">
        <w:rPr>
          <w:i/>
          <w:iCs/>
          <w:noProof/>
          <w:lang w:val="sr-Cyrl-CS"/>
        </w:rPr>
        <w:t xml:space="preserve">. </w:t>
      </w:r>
      <w:r w:rsidR="00E04380">
        <w:rPr>
          <w:i/>
          <w:iCs/>
          <w:noProof/>
          <w:lang w:val="sr-Cyrl-CS"/>
        </w:rPr>
        <w:t>Вишак</w:t>
      </w:r>
      <w:r w:rsidR="00E04380" w:rsidRPr="00B303AD">
        <w:rPr>
          <w:i/>
          <w:iCs/>
          <w:noProof/>
          <w:lang w:val="sr-Cyrl-CS"/>
        </w:rPr>
        <w:t xml:space="preserve"> </w:t>
      </w:r>
      <w:r w:rsidR="00E04380">
        <w:rPr>
          <w:i/>
          <w:iCs/>
          <w:noProof/>
          <w:lang w:val="sr-Cyrl-CS"/>
        </w:rPr>
        <w:t>средстава</w:t>
      </w:r>
      <w:r w:rsidR="00E04380" w:rsidRPr="00B303AD">
        <w:rPr>
          <w:i/>
          <w:iCs/>
          <w:noProof/>
          <w:lang w:val="sr-Cyrl-CS"/>
        </w:rPr>
        <w:t xml:space="preserve"> </w:t>
      </w:r>
      <w:r w:rsidR="00E04380">
        <w:rPr>
          <w:i/>
          <w:iCs/>
          <w:noProof/>
          <w:lang w:val="sr-Cyrl-CS"/>
        </w:rPr>
        <w:t>на</w:t>
      </w:r>
      <w:r w:rsidR="00E04380" w:rsidRPr="00B303AD">
        <w:rPr>
          <w:i/>
          <w:iCs/>
          <w:noProof/>
          <w:lang w:val="sr-Cyrl-CS"/>
        </w:rPr>
        <w:t xml:space="preserve"> </w:t>
      </w:r>
      <w:r w:rsidR="00E04380">
        <w:rPr>
          <w:i/>
          <w:iCs/>
          <w:noProof/>
          <w:lang w:val="sr-Cyrl-CS"/>
        </w:rPr>
        <w:t>наменском</w:t>
      </w:r>
      <w:r w:rsidR="00E04380" w:rsidRPr="00B303AD">
        <w:rPr>
          <w:i/>
          <w:iCs/>
          <w:noProof/>
          <w:lang w:val="sr-Cyrl-CS"/>
        </w:rPr>
        <w:t xml:space="preserve"> </w:t>
      </w:r>
      <w:r w:rsidR="00E04380">
        <w:rPr>
          <w:i/>
          <w:iCs/>
          <w:noProof/>
          <w:lang w:val="sr-Cyrl-CS"/>
        </w:rPr>
        <w:t>рачуну</w:t>
      </w:r>
      <w:r w:rsidR="00E04380" w:rsidRPr="00B303AD">
        <w:rPr>
          <w:i/>
          <w:iCs/>
          <w:noProof/>
          <w:lang w:val="sr-Cyrl-CS"/>
        </w:rPr>
        <w:t xml:space="preserve"> 100,000 </w:t>
      </w:r>
      <w:r w:rsidR="00E04380">
        <w:rPr>
          <w:i/>
          <w:iCs/>
          <w:noProof/>
          <w:lang w:val="sr-Cyrl-CS"/>
        </w:rPr>
        <w:t>РСД</w:t>
      </w:r>
      <w:r>
        <w:rPr>
          <w:i/>
          <w:iCs/>
          <w:noProof/>
          <w:lang w:val="sr-Cyrl-CS"/>
        </w:rPr>
        <w:t xml:space="preserve">. </w:t>
      </w:r>
      <w:r w:rsidR="00E04380">
        <w:rPr>
          <w:i/>
          <w:iCs/>
          <w:noProof/>
          <w:lang w:val="sr-Cyrl-CS"/>
        </w:rPr>
        <w:t>Повраћај</w:t>
      </w:r>
      <w:r w:rsidR="00E04380" w:rsidRPr="00B303AD">
        <w:rPr>
          <w:i/>
          <w:iCs/>
          <w:noProof/>
          <w:lang w:val="sr-Cyrl-CS"/>
        </w:rPr>
        <w:t>:</w:t>
      </w:r>
      <w:r>
        <w:rPr>
          <w:i/>
          <w:iCs/>
          <w:noProof/>
          <w:lang w:val="sr-Cyrl-CS"/>
        </w:rPr>
        <w:t xml:space="preserve"> </w:t>
      </w:r>
      <w:r w:rsidR="00E04380" w:rsidRPr="007C768E">
        <w:rPr>
          <w:i/>
          <w:iCs/>
          <w:noProof/>
          <w:lang w:val="sr-Cyrl-CS"/>
        </w:rPr>
        <w:t>25% на рачун РАС-а – 25,000 РСД</w:t>
      </w:r>
      <w:r>
        <w:rPr>
          <w:i/>
          <w:iCs/>
          <w:noProof/>
          <w:lang w:val="sr-Cyrl-CS"/>
        </w:rPr>
        <w:t xml:space="preserve"> и </w:t>
      </w:r>
      <w:r w:rsidR="00E04380" w:rsidRPr="00B303AD">
        <w:rPr>
          <w:i/>
          <w:iCs/>
          <w:noProof/>
          <w:lang w:val="sr-Cyrl-CS"/>
        </w:rPr>
        <w:t xml:space="preserve">75% </w:t>
      </w:r>
      <w:r w:rsidR="00E04380">
        <w:rPr>
          <w:i/>
          <w:iCs/>
          <w:noProof/>
          <w:lang w:val="sr-Cyrl-CS"/>
        </w:rPr>
        <w:t>на</w:t>
      </w:r>
      <w:r w:rsidR="00E04380" w:rsidRPr="00B303AD">
        <w:rPr>
          <w:i/>
          <w:iCs/>
          <w:noProof/>
          <w:lang w:val="sr-Cyrl-CS"/>
        </w:rPr>
        <w:t xml:space="preserve"> </w:t>
      </w:r>
      <w:r w:rsidR="00E04380">
        <w:rPr>
          <w:i/>
          <w:iCs/>
          <w:noProof/>
          <w:lang w:val="sr-Cyrl-CS"/>
        </w:rPr>
        <w:t>рачун</w:t>
      </w:r>
      <w:r w:rsidR="00E04380" w:rsidRPr="00B303AD">
        <w:rPr>
          <w:i/>
          <w:iCs/>
          <w:noProof/>
          <w:lang w:val="sr-Cyrl-CS"/>
        </w:rPr>
        <w:t xml:space="preserve"> </w:t>
      </w:r>
      <w:r w:rsidR="00E04380">
        <w:rPr>
          <w:i/>
          <w:iCs/>
          <w:noProof/>
          <w:lang w:val="sr-Cyrl-CS"/>
        </w:rPr>
        <w:t>клијента</w:t>
      </w:r>
      <w:r w:rsidR="00E04380" w:rsidRPr="00B303AD">
        <w:rPr>
          <w:i/>
          <w:iCs/>
          <w:noProof/>
          <w:lang w:val="sr-Cyrl-CS"/>
        </w:rPr>
        <w:t xml:space="preserve"> – 75,000 </w:t>
      </w:r>
      <w:r w:rsidR="00E04380">
        <w:rPr>
          <w:i/>
          <w:iCs/>
          <w:noProof/>
          <w:lang w:val="sr-Cyrl-CS"/>
        </w:rPr>
        <w:t>РСД</w:t>
      </w:r>
      <w:r>
        <w:rPr>
          <w:i/>
          <w:iCs/>
          <w:noProof/>
          <w:lang w:val="sr-Cyrl-CS"/>
        </w:rPr>
        <w:t>)</w:t>
      </w:r>
    </w:p>
    <w:p w14:paraId="15AFF3DD" w14:textId="77777777" w:rsidR="00E04380" w:rsidRPr="00B303AD" w:rsidRDefault="00E04380" w:rsidP="007C768E">
      <w:pPr>
        <w:jc w:val="both"/>
        <w:rPr>
          <w:noProof/>
          <w:lang w:val="sr-Cyrl-CS"/>
        </w:rPr>
      </w:pPr>
    </w:p>
    <w:p w14:paraId="1A2B1A1D" w14:textId="3CE6AFB8" w:rsidR="00E04380" w:rsidRPr="00B303AD" w:rsidRDefault="00E04380" w:rsidP="007C768E">
      <w:pPr>
        <w:jc w:val="both"/>
        <w:rPr>
          <w:b/>
          <w:bCs/>
          <w:noProof/>
          <w:u w:val="single"/>
          <w:lang w:val="sr-Cyrl-CS"/>
        </w:rPr>
      </w:pPr>
      <w:r w:rsidRPr="00B303AD">
        <w:rPr>
          <w:b/>
          <w:bCs/>
          <w:noProof/>
          <w:u w:val="single"/>
          <w:lang w:val="sr-Cyrl-CS"/>
        </w:rPr>
        <w:t>За нето износ опреме изнад 20 ми</w:t>
      </w:r>
      <w:r w:rsidR="00936AE7">
        <w:rPr>
          <w:b/>
          <w:bCs/>
          <w:noProof/>
          <w:u w:val="single"/>
          <w:lang w:val="sr-Cyrl-CS"/>
        </w:rPr>
        <w:t>л</w:t>
      </w:r>
      <w:r w:rsidRPr="00B303AD">
        <w:rPr>
          <w:b/>
          <w:bCs/>
          <w:noProof/>
          <w:u w:val="single"/>
          <w:lang w:val="sr-Cyrl-CS"/>
        </w:rPr>
        <w:t xml:space="preserve"> РСД:</w:t>
      </w:r>
    </w:p>
    <w:p w14:paraId="02958030" w14:textId="77777777" w:rsidR="00E04380" w:rsidRPr="00B303AD" w:rsidRDefault="00E04380" w:rsidP="007C768E">
      <w:pPr>
        <w:jc w:val="both"/>
        <w:rPr>
          <w:noProof/>
          <w:u w:val="single"/>
          <w:lang w:val="sr-Cyrl-CS"/>
        </w:rPr>
      </w:pPr>
    </w:p>
    <w:p w14:paraId="3C636703" w14:textId="01AC12E5" w:rsidR="00E04380" w:rsidRPr="00B303AD" w:rsidRDefault="00E04380" w:rsidP="007C768E">
      <w:pPr>
        <w:jc w:val="both"/>
        <w:rPr>
          <w:noProof/>
          <w:lang w:val="sr-Cyrl-CS"/>
        </w:rPr>
      </w:pPr>
      <w:r w:rsidRPr="00B303AD">
        <w:rPr>
          <w:noProof/>
          <w:u w:val="single"/>
        </w:rPr>
        <w:t>I</w:t>
      </w:r>
      <w:r w:rsidRPr="00B303AD">
        <w:rPr>
          <w:noProof/>
          <w:u w:val="single"/>
          <w:lang w:val="sr-Cyrl-CS"/>
        </w:rPr>
        <w:t xml:space="preserve"> сценарио</w:t>
      </w:r>
      <w:r w:rsidR="007C768E">
        <w:rPr>
          <w:noProof/>
          <w:lang w:val="sr-Cyrl-CS"/>
        </w:rPr>
        <w:t xml:space="preserve"> је када</w:t>
      </w:r>
      <w:r w:rsidRPr="00B303AD">
        <w:rPr>
          <w:noProof/>
          <w:lang w:val="sr-Cyrl-CS"/>
        </w:rPr>
        <w:t xml:space="preserve"> </w:t>
      </w:r>
      <w:r>
        <w:rPr>
          <w:noProof/>
          <w:lang w:val="sr-Cyrl-CS"/>
        </w:rPr>
        <w:t>после</w:t>
      </w:r>
      <w:r w:rsidRPr="00B303AD">
        <w:rPr>
          <w:noProof/>
          <w:lang w:val="sr-Cyrl-CS"/>
        </w:rPr>
        <w:t xml:space="preserve"> </w:t>
      </w:r>
      <w:r>
        <w:rPr>
          <w:noProof/>
          <w:lang w:val="sr-Cyrl-CS"/>
        </w:rPr>
        <w:t>враћања</w:t>
      </w:r>
      <w:r w:rsidRPr="00B303AD">
        <w:rPr>
          <w:noProof/>
          <w:lang w:val="sr-Cyrl-CS"/>
        </w:rPr>
        <w:t xml:space="preserve"> </w:t>
      </w:r>
      <w:r>
        <w:rPr>
          <w:noProof/>
          <w:lang w:val="sr-Cyrl-CS"/>
        </w:rPr>
        <w:t>вишка</w:t>
      </w:r>
      <w:r w:rsidRPr="00B303AD">
        <w:rPr>
          <w:noProof/>
          <w:lang w:val="sr-Cyrl-CS"/>
        </w:rPr>
        <w:t xml:space="preserve"> </w:t>
      </w:r>
      <w:r>
        <w:rPr>
          <w:noProof/>
          <w:lang w:val="sr-Cyrl-CS"/>
        </w:rPr>
        <w:t>средстава</w:t>
      </w:r>
      <w:r w:rsidRPr="00B303AD">
        <w:rPr>
          <w:noProof/>
          <w:lang w:val="sr-Cyrl-CS"/>
        </w:rPr>
        <w:t xml:space="preserve"> </w:t>
      </w:r>
      <w:r>
        <w:rPr>
          <w:noProof/>
          <w:lang w:val="sr-Cyrl-CS"/>
        </w:rPr>
        <w:t>укупна</w:t>
      </w:r>
      <w:r w:rsidRPr="00B303AD">
        <w:rPr>
          <w:noProof/>
          <w:lang w:val="sr-Cyrl-CS"/>
        </w:rPr>
        <w:t xml:space="preserve"> </w:t>
      </w:r>
      <w:r>
        <w:rPr>
          <w:noProof/>
          <w:lang w:val="sr-Cyrl-CS"/>
        </w:rPr>
        <w:t>нето</w:t>
      </w:r>
      <w:r w:rsidRPr="00B303AD">
        <w:rPr>
          <w:noProof/>
          <w:lang w:val="sr-Cyrl-CS"/>
        </w:rPr>
        <w:t xml:space="preserve"> </w:t>
      </w:r>
      <w:r>
        <w:rPr>
          <w:noProof/>
          <w:lang w:val="sr-Cyrl-CS"/>
        </w:rPr>
        <w:t>вредност</w:t>
      </w:r>
      <w:r w:rsidRPr="00B303AD">
        <w:rPr>
          <w:noProof/>
          <w:lang w:val="sr-Cyrl-CS"/>
        </w:rPr>
        <w:t xml:space="preserve"> </w:t>
      </w:r>
      <w:r>
        <w:rPr>
          <w:noProof/>
          <w:lang w:val="sr-Cyrl-CS"/>
        </w:rPr>
        <w:t>опреме</w:t>
      </w:r>
      <w:r w:rsidRPr="00B303AD">
        <w:rPr>
          <w:noProof/>
          <w:lang w:val="sr-Cyrl-CS"/>
        </w:rPr>
        <w:t xml:space="preserve"> </w:t>
      </w:r>
      <w:r>
        <w:rPr>
          <w:noProof/>
          <w:lang w:val="sr-Cyrl-CS"/>
        </w:rPr>
        <w:t>остаје</w:t>
      </w:r>
      <w:r w:rsidRPr="00B303AD">
        <w:rPr>
          <w:noProof/>
          <w:lang w:val="sr-Cyrl-CS"/>
        </w:rPr>
        <w:t xml:space="preserve"> </w:t>
      </w:r>
      <w:r>
        <w:rPr>
          <w:noProof/>
          <w:lang w:val="sr-Cyrl-CS"/>
        </w:rPr>
        <w:t>и</w:t>
      </w:r>
      <w:r w:rsidRPr="00B303AD">
        <w:rPr>
          <w:noProof/>
          <w:lang w:val="sr-Cyrl-CS"/>
        </w:rPr>
        <w:t xml:space="preserve"> </w:t>
      </w:r>
      <w:r>
        <w:rPr>
          <w:noProof/>
          <w:lang w:val="sr-Cyrl-CS"/>
        </w:rPr>
        <w:t>даље</w:t>
      </w:r>
      <w:r w:rsidRPr="00B303AD">
        <w:rPr>
          <w:noProof/>
          <w:lang w:val="sr-Cyrl-CS"/>
        </w:rPr>
        <w:t xml:space="preserve"> </w:t>
      </w:r>
      <w:r>
        <w:rPr>
          <w:noProof/>
          <w:lang w:val="sr-Cyrl-CS"/>
        </w:rPr>
        <w:t>преко</w:t>
      </w:r>
      <w:r w:rsidRPr="00B303AD">
        <w:rPr>
          <w:noProof/>
          <w:lang w:val="sr-Cyrl-CS"/>
        </w:rPr>
        <w:t xml:space="preserve"> 20 </w:t>
      </w:r>
      <w:r>
        <w:rPr>
          <w:noProof/>
          <w:lang w:val="sr-Cyrl-CS"/>
        </w:rPr>
        <w:t>ми</w:t>
      </w:r>
      <w:r w:rsidR="007C768E">
        <w:rPr>
          <w:noProof/>
          <w:lang w:val="sr-Cyrl-CS"/>
        </w:rPr>
        <w:t>л</w:t>
      </w:r>
      <w:r w:rsidRPr="00B303AD">
        <w:rPr>
          <w:noProof/>
          <w:lang w:val="sr-Cyrl-CS"/>
        </w:rPr>
        <w:t xml:space="preserve"> </w:t>
      </w:r>
      <w:r>
        <w:rPr>
          <w:noProof/>
          <w:lang w:val="sr-Cyrl-CS"/>
        </w:rPr>
        <w:t>РСД</w:t>
      </w:r>
      <w:r w:rsidRPr="00B303AD">
        <w:rPr>
          <w:noProof/>
          <w:lang w:val="sr-Cyrl-CS"/>
        </w:rPr>
        <w:t>:</w:t>
      </w:r>
    </w:p>
    <w:p w14:paraId="4C73B30F" w14:textId="77777777" w:rsidR="00E04380" w:rsidRPr="00B303AD" w:rsidRDefault="00E04380" w:rsidP="007C768E">
      <w:pPr>
        <w:jc w:val="both"/>
        <w:rPr>
          <w:noProof/>
          <w:lang w:val="sr-Latn-RS"/>
        </w:rPr>
      </w:pPr>
      <w:r>
        <w:rPr>
          <w:noProof/>
          <w:lang w:val="sr-Cyrl-CS"/>
        </w:rPr>
        <w:t>Вишак</w:t>
      </w:r>
      <w:r w:rsidRPr="00B303AD">
        <w:rPr>
          <w:noProof/>
          <w:lang w:val="sr-Cyrl-CS"/>
        </w:rPr>
        <w:t xml:space="preserve"> </w:t>
      </w:r>
      <w:r>
        <w:rPr>
          <w:noProof/>
          <w:lang w:val="sr-Cyrl-CS"/>
        </w:rPr>
        <w:t>средстава</w:t>
      </w:r>
      <w:r w:rsidRPr="00B303AD">
        <w:rPr>
          <w:noProof/>
          <w:lang w:val="sr-Cyrl-CS"/>
        </w:rPr>
        <w:t xml:space="preserve"> </w:t>
      </w:r>
      <w:r>
        <w:rPr>
          <w:noProof/>
          <w:lang w:val="sr-Cyrl-CS"/>
        </w:rPr>
        <w:t>се</w:t>
      </w:r>
      <w:r w:rsidRPr="00B303AD">
        <w:rPr>
          <w:noProof/>
          <w:lang w:val="sr-Cyrl-CS"/>
        </w:rPr>
        <w:t xml:space="preserve"> </w:t>
      </w:r>
      <w:r>
        <w:rPr>
          <w:noProof/>
          <w:lang w:val="sr-Cyrl-CS"/>
        </w:rPr>
        <w:t>враћа</w:t>
      </w:r>
      <w:r w:rsidRPr="00B303AD">
        <w:rPr>
          <w:noProof/>
          <w:lang w:val="sr-Cyrl-CS"/>
        </w:rPr>
        <w:t xml:space="preserve"> 100% </w:t>
      </w:r>
      <w:r>
        <w:rPr>
          <w:noProof/>
          <w:lang w:val="sr-Cyrl-CS"/>
        </w:rPr>
        <w:t>на</w:t>
      </w:r>
      <w:r w:rsidRPr="00B303AD">
        <w:rPr>
          <w:noProof/>
          <w:lang w:val="sr-Cyrl-CS"/>
        </w:rPr>
        <w:t xml:space="preserve"> </w:t>
      </w:r>
      <w:r>
        <w:rPr>
          <w:noProof/>
          <w:lang w:val="sr-Cyrl-CS"/>
        </w:rPr>
        <w:t>текући</w:t>
      </w:r>
      <w:r w:rsidRPr="00B303AD">
        <w:rPr>
          <w:noProof/>
          <w:lang w:val="sr-Cyrl-CS"/>
        </w:rPr>
        <w:t xml:space="preserve"> </w:t>
      </w:r>
      <w:r>
        <w:rPr>
          <w:noProof/>
          <w:lang w:val="sr-Cyrl-CS"/>
        </w:rPr>
        <w:t>рачун</w:t>
      </w:r>
      <w:r w:rsidRPr="00B303AD">
        <w:rPr>
          <w:noProof/>
          <w:lang w:val="sr-Cyrl-CS"/>
        </w:rPr>
        <w:t xml:space="preserve"> </w:t>
      </w:r>
      <w:r>
        <w:rPr>
          <w:noProof/>
          <w:lang w:val="sr-Cyrl-CS"/>
        </w:rPr>
        <w:t>клијента</w:t>
      </w:r>
      <w:r w:rsidRPr="00B303AD">
        <w:rPr>
          <w:noProof/>
          <w:lang w:val="sr-Cyrl-CS"/>
        </w:rPr>
        <w:t xml:space="preserve">, </w:t>
      </w:r>
      <w:r>
        <w:rPr>
          <w:noProof/>
          <w:lang w:val="sr-Cyrl-CS"/>
        </w:rPr>
        <w:t>јер</w:t>
      </w:r>
      <w:r w:rsidRPr="00B303AD">
        <w:rPr>
          <w:noProof/>
          <w:lang w:val="sr-Cyrl-CS"/>
        </w:rPr>
        <w:t xml:space="preserve"> </w:t>
      </w:r>
      <w:r>
        <w:rPr>
          <w:noProof/>
          <w:lang w:val="sr-Cyrl-CS"/>
        </w:rPr>
        <w:t>су</w:t>
      </w:r>
      <w:r w:rsidRPr="00B303AD">
        <w:rPr>
          <w:noProof/>
          <w:lang w:val="sr-Cyrl-CS"/>
        </w:rPr>
        <w:t xml:space="preserve"> </w:t>
      </w:r>
      <w:r>
        <w:rPr>
          <w:noProof/>
          <w:lang w:val="sr-Cyrl-CS"/>
        </w:rPr>
        <w:t>додељена</w:t>
      </w:r>
      <w:r w:rsidRPr="00B303AD">
        <w:rPr>
          <w:noProof/>
          <w:lang w:val="sr-Cyrl-CS"/>
        </w:rPr>
        <w:t xml:space="preserve"> </w:t>
      </w:r>
      <w:r>
        <w:rPr>
          <w:noProof/>
          <w:lang w:val="sr-Cyrl-CS"/>
        </w:rPr>
        <w:t>бесповратна</w:t>
      </w:r>
      <w:r w:rsidRPr="00B303AD">
        <w:rPr>
          <w:noProof/>
          <w:lang w:val="sr-Cyrl-CS"/>
        </w:rPr>
        <w:t xml:space="preserve"> </w:t>
      </w:r>
      <w:r>
        <w:rPr>
          <w:noProof/>
          <w:lang w:val="sr-Cyrl-CS"/>
        </w:rPr>
        <w:t>срества</w:t>
      </w:r>
      <w:r w:rsidRPr="00B303AD">
        <w:rPr>
          <w:noProof/>
          <w:lang w:val="sr-Cyrl-CS"/>
        </w:rPr>
        <w:t xml:space="preserve"> </w:t>
      </w:r>
      <w:r>
        <w:rPr>
          <w:noProof/>
          <w:lang w:val="sr-Cyrl-CS"/>
        </w:rPr>
        <w:t>свакако</w:t>
      </w:r>
      <w:r w:rsidRPr="00B303AD">
        <w:rPr>
          <w:noProof/>
          <w:lang w:val="sr-Cyrl-CS"/>
        </w:rPr>
        <w:t xml:space="preserve"> </w:t>
      </w:r>
      <w:r>
        <w:rPr>
          <w:noProof/>
          <w:lang w:val="sr-Cyrl-CS"/>
        </w:rPr>
        <w:t>на</w:t>
      </w:r>
      <w:r w:rsidRPr="00B303AD">
        <w:rPr>
          <w:noProof/>
          <w:lang w:val="sr-Cyrl-CS"/>
        </w:rPr>
        <w:t xml:space="preserve"> </w:t>
      </w:r>
      <w:r>
        <w:rPr>
          <w:noProof/>
          <w:lang w:val="sr-Cyrl-CS"/>
        </w:rPr>
        <w:t>ма</w:t>
      </w:r>
      <w:r w:rsidRPr="00B303AD">
        <w:rPr>
          <w:noProof/>
          <w:lang w:val="sr-Cyrl-CS"/>
        </w:rPr>
        <w:t xml:space="preserve">x </w:t>
      </w:r>
      <w:r>
        <w:rPr>
          <w:noProof/>
          <w:lang w:val="sr-Cyrl-CS"/>
        </w:rPr>
        <w:t>износу</w:t>
      </w:r>
      <w:r w:rsidRPr="00B303AD">
        <w:rPr>
          <w:noProof/>
          <w:lang w:val="sr-Cyrl-CS"/>
        </w:rPr>
        <w:t xml:space="preserve"> (5,000,000 </w:t>
      </w:r>
      <w:r>
        <w:rPr>
          <w:noProof/>
          <w:lang w:val="sr-Cyrl-CS"/>
        </w:rPr>
        <w:t>РСД</w:t>
      </w:r>
      <w:r w:rsidRPr="00B303AD">
        <w:rPr>
          <w:noProof/>
          <w:lang w:val="sr-Cyrl-CS"/>
        </w:rPr>
        <w:t>)</w:t>
      </w:r>
      <w:r>
        <w:rPr>
          <w:noProof/>
        </w:rPr>
        <w:t>.</w:t>
      </w:r>
    </w:p>
    <w:p w14:paraId="243BB945" w14:textId="4E4B4CDC" w:rsidR="00E04380" w:rsidRPr="007C768E" w:rsidRDefault="007C768E" w:rsidP="007C768E">
      <w:pPr>
        <w:jc w:val="both"/>
        <w:rPr>
          <w:i/>
          <w:iCs/>
          <w:noProof/>
          <w:lang w:val="sr-Cyrl-RS"/>
        </w:rPr>
      </w:pPr>
      <w:r>
        <w:rPr>
          <w:i/>
          <w:iCs/>
          <w:noProof/>
          <w:lang w:val="sr-Cyrl-CS"/>
        </w:rPr>
        <w:t>(</w:t>
      </w:r>
      <w:r w:rsidR="00E04380">
        <w:rPr>
          <w:i/>
          <w:iCs/>
          <w:noProof/>
          <w:lang w:val="sr-Cyrl-CS"/>
        </w:rPr>
        <w:t>Нпр</w:t>
      </w:r>
      <w:r w:rsidR="00E04380" w:rsidRPr="00B303AD">
        <w:rPr>
          <w:i/>
          <w:iCs/>
          <w:noProof/>
          <w:lang w:val="sr-Cyrl-CS"/>
        </w:rPr>
        <w:t xml:space="preserve">. </w:t>
      </w:r>
      <w:r w:rsidR="00E04380">
        <w:rPr>
          <w:i/>
          <w:iCs/>
          <w:noProof/>
          <w:lang w:val="sr-Cyrl-CS"/>
        </w:rPr>
        <w:t>нето</w:t>
      </w:r>
      <w:r w:rsidR="00E04380" w:rsidRPr="00B303AD">
        <w:rPr>
          <w:i/>
          <w:iCs/>
          <w:noProof/>
          <w:lang w:val="sr-Cyrl-CS"/>
        </w:rPr>
        <w:t xml:space="preserve"> </w:t>
      </w:r>
      <w:r w:rsidR="00E04380">
        <w:rPr>
          <w:i/>
          <w:iCs/>
          <w:noProof/>
          <w:lang w:val="sr-Cyrl-CS"/>
        </w:rPr>
        <w:t>вредност</w:t>
      </w:r>
      <w:r w:rsidR="00E04380" w:rsidRPr="00B303AD">
        <w:rPr>
          <w:i/>
          <w:iCs/>
          <w:noProof/>
          <w:lang w:val="sr-Cyrl-CS"/>
        </w:rPr>
        <w:t xml:space="preserve"> </w:t>
      </w:r>
      <w:r w:rsidR="00E04380">
        <w:rPr>
          <w:i/>
          <w:iCs/>
          <w:noProof/>
          <w:lang w:val="sr-Cyrl-CS"/>
        </w:rPr>
        <w:t>опреме</w:t>
      </w:r>
      <w:r w:rsidR="00E04380" w:rsidRPr="00B303AD">
        <w:rPr>
          <w:i/>
          <w:iCs/>
          <w:noProof/>
          <w:lang w:val="sr-Cyrl-CS"/>
        </w:rPr>
        <w:t xml:space="preserve"> 22,000,000 </w:t>
      </w:r>
      <w:r w:rsidR="00E04380">
        <w:rPr>
          <w:i/>
          <w:iCs/>
          <w:noProof/>
          <w:lang w:val="sr-Cyrl-CS"/>
        </w:rPr>
        <w:t>РСД</w:t>
      </w:r>
      <w:r w:rsidR="00E04380" w:rsidRPr="00B303AD">
        <w:rPr>
          <w:i/>
          <w:iCs/>
          <w:noProof/>
          <w:lang w:val="sr-Cyrl-CS"/>
        </w:rPr>
        <w:t xml:space="preserve">. </w:t>
      </w:r>
      <w:r w:rsidR="00E04380">
        <w:rPr>
          <w:i/>
          <w:iCs/>
          <w:noProof/>
          <w:lang w:val="sr-Cyrl-CS"/>
        </w:rPr>
        <w:t>Вишак</w:t>
      </w:r>
      <w:r w:rsidR="00E04380" w:rsidRPr="00B303AD">
        <w:rPr>
          <w:i/>
          <w:iCs/>
          <w:noProof/>
          <w:lang w:val="sr-Cyrl-CS"/>
        </w:rPr>
        <w:t xml:space="preserve"> </w:t>
      </w:r>
      <w:r w:rsidR="00E04380">
        <w:rPr>
          <w:i/>
          <w:iCs/>
          <w:noProof/>
          <w:lang w:val="sr-Cyrl-CS"/>
        </w:rPr>
        <w:t>средстава</w:t>
      </w:r>
      <w:r w:rsidR="00E04380" w:rsidRPr="00B303AD">
        <w:rPr>
          <w:i/>
          <w:iCs/>
          <w:noProof/>
          <w:lang w:val="sr-Cyrl-CS"/>
        </w:rPr>
        <w:t xml:space="preserve"> </w:t>
      </w:r>
      <w:r w:rsidR="00E04380">
        <w:rPr>
          <w:i/>
          <w:iCs/>
          <w:noProof/>
          <w:lang w:val="sr-Cyrl-CS"/>
        </w:rPr>
        <w:t>на</w:t>
      </w:r>
      <w:r w:rsidR="00E04380" w:rsidRPr="00B303AD">
        <w:rPr>
          <w:i/>
          <w:iCs/>
          <w:noProof/>
          <w:lang w:val="sr-Cyrl-CS"/>
        </w:rPr>
        <w:t xml:space="preserve"> </w:t>
      </w:r>
      <w:r w:rsidR="00E04380">
        <w:rPr>
          <w:i/>
          <w:iCs/>
          <w:noProof/>
          <w:lang w:val="sr-Cyrl-CS"/>
        </w:rPr>
        <w:t>наменском</w:t>
      </w:r>
      <w:r w:rsidR="00E04380" w:rsidRPr="00B303AD">
        <w:rPr>
          <w:i/>
          <w:iCs/>
          <w:noProof/>
          <w:lang w:val="sr-Cyrl-CS"/>
        </w:rPr>
        <w:t xml:space="preserve"> </w:t>
      </w:r>
      <w:r w:rsidR="00E04380">
        <w:rPr>
          <w:i/>
          <w:iCs/>
          <w:noProof/>
          <w:lang w:val="sr-Cyrl-CS"/>
        </w:rPr>
        <w:t>рачуну</w:t>
      </w:r>
      <w:r w:rsidR="00E04380" w:rsidRPr="00B303AD">
        <w:rPr>
          <w:i/>
          <w:iCs/>
          <w:noProof/>
          <w:lang w:val="sr-Cyrl-CS"/>
        </w:rPr>
        <w:t xml:space="preserve"> 1,000,000 </w:t>
      </w:r>
      <w:r w:rsidR="00E04380">
        <w:rPr>
          <w:i/>
          <w:iCs/>
          <w:noProof/>
          <w:lang w:val="sr-Cyrl-CS"/>
        </w:rPr>
        <w:t>РСД</w:t>
      </w:r>
      <w:r>
        <w:rPr>
          <w:i/>
          <w:iCs/>
          <w:noProof/>
          <w:lang w:val="sr-Cyrl-CS"/>
        </w:rPr>
        <w:t xml:space="preserve">. </w:t>
      </w:r>
      <w:r w:rsidR="00E04380">
        <w:rPr>
          <w:i/>
          <w:iCs/>
          <w:noProof/>
          <w:lang w:val="sr-Cyrl-CS"/>
        </w:rPr>
        <w:t>Повраћај</w:t>
      </w:r>
      <w:r w:rsidR="00E04380" w:rsidRPr="00B303AD">
        <w:rPr>
          <w:i/>
          <w:iCs/>
          <w:noProof/>
          <w:lang w:val="sr-Cyrl-CS"/>
        </w:rPr>
        <w:t>:</w:t>
      </w:r>
      <w:r w:rsidR="00E04380" w:rsidRPr="007C768E">
        <w:rPr>
          <w:i/>
          <w:iCs/>
          <w:noProof/>
          <w:lang w:val="sr-Cyrl-CS"/>
        </w:rPr>
        <w:t>100% на текући рачун клијента – 1,000,000 РСД</w:t>
      </w:r>
      <w:r w:rsidR="00E04380" w:rsidRPr="007C768E">
        <w:rPr>
          <w:i/>
          <w:iCs/>
          <w:noProof/>
        </w:rPr>
        <w:t>.</w:t>
      </w:r>
      <w:r>
        <w:rPr>
          <w:i/>
          <w:iCs/>
          <w:noProof/>
          <w:lang w:val="sr-Cyrl-RS"/>
        </w:rPr>
        <w:t>)</w:t>
      </w:r>
    </w:p>
    <w:p w14:paraId="223F4DB5" w14:textId="77777777" w:rsidR="00E04380" w:rsidRPr="00B303AD" w:rsidRDefault="00E04380" w:rsidP="007C768E">
      <w:pPr>
        <w:jc w:val="both"/>
        <w:rPr>
          <w:noProof/>
          <w:lang w:val="sr-Cyrl-CS"/>
        </w:rPr>
      </w:pPr>
    </w:p>
    <w:p w14:paraId="7194D0B9" w14:textId="00ECD1B3" w:rsidR="00E04380" w:rsidRPr="00B303AD" w:rsidRDefault="00E04380" w:rsidP="007C768E">
      <w:pPr>
        <w:jc w:val="both"/>
        <w:rPr>
          <w:noProof/>
          <w:lang w:val="sr-Latn-RS"/>
        </w:rPr>
      </w:pPr>
      <w:r w:rsidRPr="00B303AD">
        <w:rPr>
          <w:noProof/>
          <w:u w:val="single"/>
        </w:rPr>
        <w:t>II</w:t>
      </w:r>
      <w:r w:rsidRPr="00B303AD">
        <w:rPr>
          <w:noProof/>
          <w:u w:val="single"/>
          <w:lang w:val="sr-Cyrl-CS"/>
        </w:rPr>
        <w:t xml:space="preserve"> сценарио</w:t>
      </w:r>
      <w:r w:rsidR="007C768E">
        <w:rPr>
          <w:noProof/>
          <w:lang w:val="sr-Cyrl-CS"/>
        </w:rPr>
        <w:t xml:space="preserve"> је када</w:t>
      </w:r>
      <w:r w:rsidRPr="00B303AD">
        <w:rPr>
          <w:noProof/>
          <w:lang w:val="sr-Cyrl-CS"/>
        </w:rPr>
        <w:t xml:space="preserve"> </w:t>
      </w:r>
      <w:r>
        <w:rPr>
          <w:noProof/>
          <w:lang w:val="sr-Cyrl-CS"/>
        </w:rPr>
        <w:t>после</w:t>
      </w:r>
      <w:r w:rsidRPr="00B303AD">
        <w:rPr>
          <w:noProof/>
          <w:lang w:val="sr-Cyrl-CS"/>
        </w:rPr>
        <w:t xml:space="preserve"> </w:t>
      </w:r>
      <w:r>
        <w:rPr>
          <w:noProof/>
          <w:lang w:val="sr-Cyrl-CS"/>
        </w:rPr>
        <w:t>враћања</w:t>
      </w:r>
      <w:r w:rsidRPr="00B303AD">
        <w:rPr>
          <w:noProof/>
          <w:lang w:val="sr-Cyrl-CS"/>
        </w:rPr>
        <w:t xml:space="preserve"> </w:t>
      </w:r>
      <w:r>
        <w:rPr>
          <w:noProof/>
          <w:lang w:val="sr-Cyrl-CS"/>
        </w:rPr>
        <w:t>вишка</w:t>
      </w:r>
      <w:r w:rsidRPr="00B303AD">
        <w:rPr>
          <w:noProof/>
          <w:lang w:val="sr-Cyrl-CS"/>
        </w:rPr>
        <w:t xml:space="preserve"> </w:t>
      </w:r>
      <w:r>
        <w:rPr>
          <w:noProof/>
          <w:lang w:val="sr-Cyrl-CS"/>
        </w:rPr>
        <w:t>средстава</w:t>
      </w:r>
      <w:r w:rsidRPr="00B303AD">
        <w:rPr>
          <w:noProof/>
          <w:lang w:val="sr-Cyrl-CS"/>
        </w:rPr>
        <w:t xml:space="preserve"> </w:t>
      </w:r>
      <w:r>
        <w:rPr>
          <w:noProof/>
          <w:lang w:val="sr-Cyrl-CS"/>
        </w:rPr>
        <w:t>укупна</w:t>
      </w:r>
      <w:r w:rsidRPr="00B303AD">
        <w:rPr>
          <w:noProof/>
          <w:lang w:val="sr-Cyrl-CS"/>
        </w:rPr>
        <w:t xml:space="preserve"> </w:t>
      </w:r>
      <w:r>
        <w:rPr>
          <w:noProof/>
          <w:lang w:val="sr-Cyrl-CS"/>
        </w:rPr>
        <w:t>нето</w:t>
      </w:r>
      <w:r w:rsidRPr="00B303AD">
        <w:rPr>
          <w:noProof/>
          <w:lang w:val="sr-Cyrl-CS"/>
        </w:rPr>
        <w:t xml:space="preserve"> </w:t>
      </w:r>
      <w:r>
        <w:rPr>
          <w:noProof/>
          <w:lang w:val="sr-Cyrl-CS"/>
        </w:rPr>
        <w:t>вредност</w:t>
      </w:r>
      <w:r w:rsidRPr="00B303AD">
        <w:rPr>
          <w:noProof/>
          <w:lang w:val="sr-Cyrl-CS"/>
        </w:rPr>
        <w:t xml:space="preserve"> </w:t>
      </w:r>
      <w:r>
        <w:rPr>
          <w:noProof/>
          <w:lang w:val="sr-Cyrl-CS"/>
        </w:rPr>
        <w:t>опреме</w:t>
      </w:r>
      <w:r w:rsidRPr="00B303AD">
        <w:rPr>
          <w:noProof/>
          <w:lang w:val="sr-Cyrl-CS"/>
        </w:rPr>
        <w:t xml:space="preserve"> </w:t>
      </w:r>
      <w:r>
        <w:rPr>
          <w:noProof/>
          <w:lang w:val="sr-Cyrl-CS"/>
        </w:rPr>
        <w:t>се</w:t>
      </w:r>
      <w:r w:rsidRPr="00B303AD">
        <w:rPr>
          <w:noProof/>
          <w:lang w:val="sr-Cyrl-CS"/>
        </w:rPr>
        <w:t xml:space="preserve"> </w:t>
      </w:r>
      <w:r>
        <w:rPr>
          <w:noProof/>
          <w:lang w:val="sr-Cyrl-CS"/>
        </w:rPr>
        <w:t>смањује</w:t>
      </w:r>
      <w:r w:rsidRPr="00B303AD">
        <w:rPr>
          <w:noProof/>
          <w:lang w:val="sr-Cyrl-CS"/>
        </w:rPr>
        <w:t xml:space="preserve"> </w:t>
      </w:r>
      <w:r>
        <w:rPr>
          <w:noProof/>
          <w:lang w:val="sr-Cyrl-CS"/>
        </w:rPr>
        <w:t>испод</w:t>
      </w:r>
      <w:r w:rsidRPr="00B303AD">
        <w:rPr>
          <w:noProof/>
          <w:lang w:val="sr-Cyrl-CS"/>
        </w:rPr>
        <w:t xml:space="preserve"> 20 </w:t>
      </w:r>
      <w:r>
        <w:rPr>
          <w:noProof/>
          <w:lang w:val="sr-Cyrl-CS"/>
        </w:rPr>
        <w:t>ми</w:t>
      </w:r>
      <w:r w:rsidR="007C768E">
        <w:rPr>
          <w:noProof/>
          <w:lang w:val="sr-Cyrl-CS"/>
        </w:rPr>
        <w:t>л</w:t>
      </w:r>
      <w:r w:rsidRPr="00B303AD">
        <w:rPr>
          <w:noProof/>
          <w:lang w:val="sr-Cyrl-CS"/>
        </w:rPr>
        <w:t xml:space="preserve"> </w:t>
      </w:r>
      <w:r>
        <w:rPr>
          <w:noProof/>
          <w:lang w:val="sr-Cyrl-CS"/>
        </w:rPr>
        <w:t>РСД</w:t>
      </w:r>
      <w:r>
        <w:rPr>
          <w:noProof/>
        </w:rPr>
        <w:t>:</w:t>
      </w:r>
    </w:p>
    <w:p w14:paraId="501CF5A8" w14:textId="6FC7AE56" w:rsidR="00E04380" w:rsidRPr="00B303AD" w:rsidRDefault="00E04380" w:rsidP="007C768E">
      <w:pPr>
        <w:jc w:val="both"/>
        <w:rPr>
          <w:noProof/>
          <w:lang w:val="sr-Cyrl-CS"/>
        </w:rPr>
      </w:pPr>
      <w:r>
        <w:rPr>
          <w:noProof/>
          <w:lang w:val="sr-Cyrl-CS"/>
        </w:rPr>
        <w:t>Разлика</w:t>
      </w:r>
      <w:r w:rsidRPr="00B303AD">
        <w:rPr>
          <w:noProof/>
          <w:lang w:val="sr-Cyrl-CS"/>
        </w:rPr>
        <w:t xml:space="preserve"> </w:t>
      </w:r>
      <w:r>
        <w:rPr>
          <w:noProof/>
          <w:lang w:val="sr-Cyrl-CS"/>
        </w:rPr>
        <w:t>између</w:t>
      </w:r>
      <w:r w:rsidRPr="00B303AD">
        <w:rPr>
          <w:noProof/>
          <w:lang w:val="sr-Cyrl-CS"/>
        </w:rPr>
        <w:t xml:space="preserve"> 20 </w:t>
      </w:r>
      <w:r>
        <w:rPr>
          <w:noProof/>
          <w:lang w:val="sr-Cyrl-CS"/>
        </w:rPr>
        <w:t>ми</w:t>
      </w:r>
      <w:r w:rsidR="007C768E">
        <w:rPr>
          <w:noProof/>
          <w:lang w:val="sr-Cyrl-CS"/>
        </w:rPr>
        <w:t>л</w:t>
      </w:r>
      <w:r w:rsidRPr="00B303AD">
        <w:rPr>
          <w:noProof/>
          <w:lang w:val="sr-Cyrl-CS"/>
        </w:rPr>
        <w:t xml:space="preserve"> </w:t>
      </w:r>
      <w:r>
        <w:rPr>
          <w:noProof/>
          <w:lang w:val="sr-Cyrl-CS"/>
        </w:rPr>
        <w:t>РСД</w:t>
      </w:r>
      <w:r w:rsidRPr="00B303AD">
        <w:rPr>
          <w:noProof/>
          <w:lang w:val="sr-Cyrl-CS"/>
        </w:rPr>
        <w:t xml:space="preserve"> </w:t>
      </w:r>
      <w:r>
        <w:rPr>
          <w:noProof/>
          <w:lang w:val="sr-Cyrl-CS"/>
        </w:rPr>
        <w:t>и</w:t>
      </w:r>
      <w:r w:rsidRPr="00B303AD">
        <w:rPr>
          <w:noProof/>
          <w:lang w:val="sr-Cyrl-CS"/>
        </w:rPr>
        <w:t xml:space="preserve"> </w:t>
      </w:r>
      <w:r>
        <w:rPr>
          <w:noProof/>
          <w:lang w:val="sr-Cyrl-CS"/>
        </w:rPr>
        <w:t>новодобијеног</w:t>
      </w:r>
      <w:r w:rsidRPr="00B303AD">
        <w:rPr>
          <w:noProof/>
          <w:lang w:val="sr-Cyrl-CS"/>
        </w:rPr>
        <w:t xml:space="preserve"> </w:t>
      </w:r>
      <w:r>
        <w:rPr>
          <w:noProof/>
          <w:lang w:val="sr-Cyrl-CS"/>
        </w:rPr>
        <w:t>износа</w:t>
      </w:r>
      <w:r w:rsidRPr="00B303AD">
        <w:rPr>
          <w:noProof/>
          <w:lang w:val="sr-Cyrl-CS"/>
        </w:rPr>
        <w:t xml:space="preserve"> </w:t>
      </w:r>
      <w:r>
        <w:rPr>
          <w:noProof/>
          <w:lang w:val="sr-Cyrl-CS"/>
        </w:rPr>
        <w:t>се</w:t>
      </w:r>
      <w:r w:rsidRPr="00B303AD">
        <w:rPr>
          <w:noProof/>
          <w:lang w:val="sr-Cyrl-CS"/>
        </w:rPr>
        <w:t xml:space="preserve"> </w:t>
      </w:r>
      <w:r>
        <w:rPr>
          <w:noProof/>
          <w:lang w:val="sr-Cyrl-CS"/>
        </w:rPr>
        <w:t>враћа</w:t>
      </w:r>
      <w:r w:rsidRPr="00B303AD">
        <w:rPr>
          <w:noProof/>
          <w:lang w:val="sr-Cyrl-CS"/>
        </w:rPr>
        <w:t xml:space="preserve"> </w:t>
      </w:r>
      <w:r>
        <w:rPr>
          <w:noProof/>
          <w:lang w:val="sr-Cyrl-CS"/>
        </w:rPr>
        <w:t>пропорционално</w:t>
      </w:r>
      <w:r w:rsidRPr="00B303AD">
        <w:rPr>
          <w:noProof/>
          <w:lang w:val="sr-Cyrl-CS"/>
        </w:rPr>
        <w:t xml:space="preserve"> (</w:t>
      </w:r>
      <w:r>
        <w:rPr>
          <w:noProof/>
          <w:lang w:val="sr-Cyrl-CS"/>
        </w:rPr>
        <w:t>сходно</w:t>
      </w:r>
      <w:r w:rsidRPr="00B303AD">
        <w:rPr>
          <w:noProof/>
          <w:lang w:val="sr-Cyrl-CS"/>
        </w:rPr>
        <w:t xml:space="preserve"> </w:t>
      </w:r>
      <w:r>
        <w:rPr>
          <w:noProof/>
          <w:lang w:val="sr-Cyrl-CS"/>
        </w:rPr>
        <w:t>учешћу</w:t>
      </w:r>
      <w:r w:rsidRPr="00B303AD">
        <w:rPr>
          <w:noProof/>
          <w:lang w:val="sr-Cyrl-CS"/>
        </w:rPr>
        <w:t xml:space="preserve"> </w:t>
      </w:r>
      <w:r>
        <w:rPr>
          <w:noProof/>
          <w:lang w:val="sr-Cyrl-CS"/>
        </w:rPr>
        <w:t>у</w:t>
      </w:r>
      <w:r w:rsidRPr="00B303AD">
        <w:rPr>
          <w:noProof/>
          <w:lang w:val="sr-Cyrl-CS"/>
        </w:rPr>
        <w:t xml:space="preserve"> </w:t>
      </w:r>
      <w:r>
        <w:rPr>
          <w:noProof/>
          <w:lang w:val="sr-Cyrl-CS"/>
        </w:rPr>
        <w:t>финансирању</w:t>
      </w:r>
      <w:r w:rsidR="007C768E">
        <w:rPr>
          <w:noProof/>
          <w:lang w:val="sr-Cyrl-CS"/>
        </w:rPr>
        <w:t xml:space="preserve">) и то </w:t>
      </w:r>
      <w:r w:rsidRPr="00B303AD">
        <w:rPr>
          <w:noProof/>
          <w:lang w:val="sr-Cyrl-CS"/>
        </w:rPr>
        <w:t xml:space="preserve">25% </w:t>
      </w:r>
      <w:r>
        <w:rPr>
          <w:noProof/>
          <w:lang w:val="sr-Cyrl-CS"/>
        </w:rPr>
        <w:t>на</w:t>
      </w:r>
      <w:r w:rsidRPr="00B303AD">
        <w:rPr>
          <w:noProof/>
          <w:lang w:val="sr-Cyrl-CS"/>
        </w:rPr>
        <w:t xml:space="preserve"> </w:t>
      </w:r>
      <w:r>
        <w:rPr>
          <w:noProof/>
          <w:lang w:val="sr-Cyrl-CS"/>
        </w:rPr>
        <w:t>рачун</w:t>
      </w:r>
      <w:r w:rsidRPr="00B303AD">
        <w:rPr>
          <w:noProof/>
          <w:lang w:val="sr-Cyrl-CS"/>
        </w:rPr>
        <w:t xml:space="preserve"> </w:t>
      </w:r>
      <w:r>
        <w:rPr>
          <w:noProof/>
          <w:lang w:val="sr-Cyrl-CS"/>
        </w:rPr>
        <w:t>РАС</w:t>
      </w:r>
      <w:r w:rsidRPr="00B303AD">
        <w:rPr>
          <w:noProof/>
          <w:lang w:val="sr-Cyrl-CS"/>
        </w:rPr>
        <w:t>-</w:t>
      </w:r>
      <w:r>
        <w:rPr>
          <w:noProof/>
          <w:lang w:val="sr-Cyrl-CS"/>
        </w:rPr>
        <w:t>а</w:t>
      </w:r>
      <w:r w:rsidR="007C768E">
        <w:rPr>
          <w:noProof/>
          <w:lang w:val="sr-Cyrl-CS"/>
        </w:rPr>
        <w:t xml:space="preserve"> </w:t>
      </w:r>
      <w:r w:rsidRPr="00B303AD">
        <w:rPr>
          <w:noProof/>
          <w:lang w:val="sr-Cyrl-CS"/>
        </w:rPr>
        <w:t xml:space="preserve">75% </w:t>
      </w:r>
      <w:r>
        <w:rPr>
          <w:noProof/>
          <w:lang w:val="sr-Cyrl-CS"/>
        </w:rPr>
        <w:t>на</w:t>
      </w:r>
      <w:r w:rsidRPr="00B303AD">
        <w:rPr>
          <w:noProof/>
          <w:lang w:val="sr-Cyrl-CS"/>
        </w:rPr>
        <w:t xml:space="preserve"> </w:t>
      </w:r>
      <w:r>
        <w:rPr>
          <w:noProof/>
          <w:lang w:val="sr-Cyrl-CS"/>
        </w:rPr>
        <w:t>рачун</w:t>
      </w:r>
      <w:r w:rsidRPr="00B303AD">
        <w:rPr>
          <w:noProof/>
          <w:lang w:val="sr-Cyrl-CS"/>
        </w:rPr>
        <w:t xml:space="preserve"> </w:t>
      </w:r>
      <w:r>
        <w:rPr>
          <w:noProof/>
          <w:lang w:val="sr-Cyrl-CS"/>
        </w:rPr>
        <w:t>клијента</w:t>
      </w:r>
      <w:r w:rsidR="007C768E">
        <w:rPr>
          <w:noProof/>
          <w:lang w:val="sr-Cyrl-CS"/>
        </w:rPr>
        <w:t xml:space="preserve">. </w:t>
      </w:r>
      <w:r>
        <w:rPr>
          <w:noProof/>
          <w:lang w:val="sr-Cyrl-CS"/>
        </w:rPr>
        <w:t>Остатак</w:t>
      </w:r>
      <w:r w:rsidRPr="00B303AD">
        <w:rPr>
          <w:noProof/>
          <w:lang w:val="sr-Cyrl-CS"/>
        </w:rPr>
        <w:t xml:space="preserve"> </w:t>
      </w:r>
      <w:r>
        <w:rPr>
          <w:noProof/>
          <w:lang w:val="sr-Cyrl-CS"/>
        </w:rPr>
        <w:t>вишка</w:t>
      </w:r>
      <w:r w:rsidRPr="00B303AD">
        <w:rPr>
          <w:noProof/>
          <w:lang w:val="sr-Cyrl-CS"/>
        </w:rPr>
        <w:t xml:space="preserve"> (</w:t>
      </w:r>
      <w:r>
        <w:rPr>
          <w:noProof/>
          <w:lang w:val="sr-Cyrl-CS"/>
        </w:rPr>
        <w:t>износ</w:t>
      </w:r>
      <w:r w:rsidRPr="00B303AD">
        <w:rPr>
          <w:noProof/>
          <w:lang w:val="sr-Cyrl-CS"/>
        </w:rPr>
        <w:t xml:space="preserve"> </w:t>
      </w:r>
      <w:r>
        <w:rPr>
          <w:noProof/>
          <w:lang w:val="sr-Cyrl-CS"/>
        </w:rPr>
        <w:t>изнад</w:t>
      </w:r>
      <w:r w:rsidRPr="00B303AD">
        <w:rPr>
          <w:noProof/>
          <w:lang w:val="sr-Cyrl-CS"/>
        </w:rPr>
        <w:t xml:space="preserve"> 20 </w:t>
      </w:r>
      <w:r>
        <w:rPr>
          <w:noProof/>
          <w:lang w:val="sr-Cyrl-CS"/>
        </w:rPr>
        <w:t>ми</w:t>
      </w:r>
      <w:r w:rsidR="007C768E">
        <w:rPr>
          <w:noProof/>
          <w:lang w:val="sr-Cyrl-CS"/>
        </w:rPr>
        <w:t>л</w:t>
      </w:r>
      <w:r w:rsidRPr="00B303AD">
        <w:rPr>
          <w:noProof/>
          <w:lang w:val="sr-Cyrl-CS"/>
        </w:rPr>
        <w:t xml:space="preserve"> </w:t>
      </w:r>
      <w:r>
        <w:rPr>
          <w:noProof/>
          <w:lang w:val="sr-Cyrl-CS"/>
        </w:rPr>
        <w:t>РСД</w:t>
      </w:r>
      <w:r w:rsidRPr="00B303AD">
        <w:rPr>
          <w:noProof/>
          <w:lang w:val="sr-Cyrl-CS"/>
        </w:rPr>
        <w:t xml:space="preserve"> </w:t>
      </w:r>
      <w:r>
        <w:rPr>
          <w:noProof/>
          <w:lang w:val="sr-Cyrl-CS"/>
        </w:rPr>
        <w:t>након</w:t>
      </w:r>
      <w:r w:rsidRPr="00B303AD">
        <w:rPr>
          <w:noProof/>
          <w:lang w:val="sr-Cyrl-CS"/>
        </w:rPr>
        <w:t xml:space="preserve"> </w:t>
      </w:r>
      <w:r>
        <w:rPr>
          <w:noProof/>
          <w:lang w:val="sr-Cyrl-CS"/>
        </w:rPr>
        <w:t>враћања</w:t>
      </w:r>
      <w:r w:rsidR="007C768E">
        <w:rPr>
          <w:noProof/>
          <w:lang w:val="sr-Cyrl-CS"/>
        </w:rPr>
        <w:t xml:space="preserve">) се враћа </w:t>
      </w:r>
      <w:r w:rsidRPr="00B303AD">
        <w:rPr>
          <w:noProof/>
          <w:lang w:val="sr-Cyrl-CS"/>
        </w:rPr>
        <w:t xml:space="preserve">100% </w:t>
      </w:r>
      <w:r>
        <w:rPr>
          <w:noProof/>
          <w:lang w:val="sr-Cyrl-CS"/>
        </w:rPr>
        <w:t>на</w:t>
      </w:r>
      <w:r w:rsidRPr="00B303AD">
        <w:rPr>
          <w:noProof/>
          <w:lang w:val="sr-Cyrl-CS"/>
        </w:rPr>
        <w:t xml:space="preserve"> </w:t>
      </w:r>
      <w:r>
        <w:rPr>
          <w:noProof/>
          <w:lang w:val="sr-Cyrl-CS"/>
        </w:rPr>
        <w:t>рачун</w:t>
      </w:r>
      <w:r w:rsidRPr="00B303AD">
        <w:rPr>
          <w:noProof/>
          <w:lang w:val="sr-Cyrl-CS"/>
        </w:rPr>
        <w:t xml:space="preserve"> </w:t>
      </w:r>
      <w:r>
        <w:rPr>
          <w:noProof/>
          <w:lang w:val="sr-Cyrl-CS"/>
        </w:rPr>
        <w:t>клијента</w:t>
      </w:r>
      <w:r w:rsidRPr="00B303AD">
        <w:rPr>
          <w:noProof/>
          <w:lang w:val="sr-Cyrl-CS"/>
        </w:rPr>
        <w:t>.</w:t>
      </w:r>
    </w:p>
    <w:p w14:paraId="55C507D1" w14:textId="6A7A6770" w:rsidR="00E04380" w:rsidRPr="00B303AD" w:rsidRDefault="007C768E" w:rsidP="007C768E">
      <w:pPr>
        <w:jc w:val="both"/>
        <w:rPr>
          <w:i/>
          <w:iCs/>
          <w:noProof/>
          <w:lang w:val="sr-Cyrl-CS"/>
        </w:rPr>
      </w:pPr>
      <w:r>
        <w:rPr>
          <w:i/>
          <w:iCs/>
          <w:noProof/>
          <w:lang w:val="sr-Cyrl-CS"/>
        </w:rPr>
        <w:t>(</w:t>
      </w:r>
      <w:r w:rsidR="00E04380">
        <w:rPr>
          <w:i/>
          <w:iCs/>
          <w:noProof/>
          <w:lang w:val="sr-Cyrl-CS"/>
        </w:rPr>
        <w:t>Нпр</w:t>
      </w:r>
      <w:r w:rsidR="00E04380" w:rsidRPr="00B303AD">
        <w:rPr>
          <w:i/>
          <w:iCs/>
          <w:noProof/>
          <w:lang w:val="sr-Cyrl-CS"/>
        </w:rPr>
        <w:t xml:space="preserve">. </w:t>
      </w:r>
      <w:r w:rsidR="00E04380">
        <w:rPr>
          <w:i/>
          <w:iCs/>
          <w:noProof/>
          <w:lang w:val="sr-Cyrl-CS"/>
        </w:rPr>
        <w:t>нето</w:t>
      </w:r>
      <w:r w:rsidR="00E04380" w:rsidRPr="00B303AD">
        <w:rPr>
          <w:i/>
          <w:iCs/>
          <w:noProof/>
          <w:lang w:val="sr-Cyrl-CS"/>
        </w:rPr>
        <w:t xml:space="preserve"> </w:t>
      </w:r>
      <w:r w:rsidR="00E04380">
        <w:rPr>
          <w:i/>
          <w:iCs/>
          <w:noProof/>
          <w:lang w:val="sr-Cyrl-CS"/>
        </w:rPr>
        <w:t>вредност</w:t>
      </w:r>
      <w:r w:rsidR="00E04380" w:rsidRPr="00B303AD">
        <w:rPr>
          <w:i/>
          <w:iCs/>
          <w:noProof/>
          <w:lang w:val="sr-Cyrl-CS"/>
        </w:rPr>
        <w:t xml:space="preserve"> </w:t>
      </w:r>
      <w:r w:rsidR="00E04380">
        <w:rPr>
          <w:i/>
          <w:iCs/>
          <w:noProof/>
          <w:lang w:val="sr-Cyrl-CS"/>
        </w:rPr>
        <w:t>опреме</w:t>
      </w:r>
      <w:r w:rsidR="00E04380" w:rsidRPr="00B303AD">
        <w:rPr>
          <w:i/>
          <w:iCs/>
          <w:noProof/>
          <w:lang w:val="sr-Cyrl-CS"/>
        </w:rPr>
        <w:t xml:space="preserve"> 21,000,000 </w:t>
      </w:r>
      <w:r w:rsidR="00E04380">
        <w:rPr>
          <w:i/>
          <w:iCs/>
          <w:noProof/>
          <w:lang w:val="sr-Cyrl-CS"/>
        </w:rPr>
        <w:t>РСД</w:t>
      </w:r>
      <w:r w:rsidR="00E04380" w:rsidRPr="00B303AD">
        <w:rPr>
          <w:i/>
          <w:iCs/>
          <w:noProof/>
          <w:lang w:val="sr-Cyrl-CS"/>
        </w:rPr>
        <w:t xml:space="preserve">. </w:t>
      </w:r>
      <w:r w:rsidR="00E04380">
        <w:rPr>
          <w:i/>
          <w:iCs/>
          <w:noProof/>
          <w:lang w:val="sr-Cyrl-CS"/>
        </w:rPr>
        <w:t>Вишак</w:t>
      </w:r>
      <w:r w:rsidR="00E04380" w:rsidRPr="00B303AD">
        <w:rPr>
          <w:i/>
          <w:iCs/>
          <w:noProof/>
          <w:lang w:val="sr-Cyrl-CS"/>
        </w:rPr>
        <w:t xml:space="preserve"> </w:t>
      </w:r>
      <w:r w:rsidR="00E04380">
        <w:rPr>
          <w:i/>
          <w:iCs/>
          <w:noProof/>
          <w:lang w:val="sr-Cyrl-CS"/>
        </w:rPr>
        <w:t>средстава</w:t>
      </w:r>
      <w:r w:rsidR="00E04380" w:rsidRPr="00B303AD">
        <w:rPr>
          <w:i/>
          <w:iCs/>
          <w:noProof/>
          <w:lang w:val="sr-Cyrl-CS"/>
        </w:rPr>
        <w:t xml:space="preserve"> </w:t>
      </w:r>
      <w:r w:rsidR="00E04380">
        <w:rPr>
          <w:i/>
          <w:iCs/>
          <w:noProof/>
          <w:lang w:val="sr-Cyrl-CS"/>
        </w:rPr>
        <w:t>на</w:t>
      </w:r>
      <w:r w:rsidR="00E04380" w:rsidRPr="00B303AD">
        <w:rPr>
          <w:i/>
          <w:iCs/>
          <w:noProof/>
          <w:lang w:val="sr-Cyrl-CS"/>
        </w:rPr>
        <w:t xml:space="preserve"> </w:t>
      </w:r>
      <w:r w:rsidR="00E04380">
        <w:rPr>
          <w:i/>
          <w:iCs/>
          <w:noProof/>
          <w:lang w:val="sr-Cyrl-CS"/>
        </w:rPr>
        <w:t>наменском</w:t>
      </w:r>
      <w:r w:rsidR="00E04380" w:rsidRPr="00B303AD">
        <w:rPr>
          <w:i/>
          <w:iCs/>
          <w:noProof/>
          <w:lang w:val="sr-Cyrl-CS"/>
        </w:rPr>
        <w:t xml:space="preserve"> </w:t>
      </w:r>
      <w:r w:rsidR="00E04380">
        <w:rPr>
          <w:i/>
          <w:iCs/>
          <w:noProof/>
          <w:lang w:val="sr-Cyrl-CS"/>
        </w:rPr>
        <w:t>рачуну</w:t>
      </w:r>
      <w:r w:rsidR="00E04380" w:rsidRPr="00B303AD">
        <w:rPr>
          <w:i/>
          <w:iCs/>
          <w:noProof/>
          <w:lang w:val="sr-Cyrl-CS"/>
        </w:rPr>
        <w:t xml:space="preserve"> 1,500,000 </w:t>
      </w:r>
      <w:r w:rsidR="00E04380">
        <w:rPr>
          <w:i/>
          <w:iCs/>
          <w:noProof/>
          <w:lang w:val="sr-Cyrl-CS"/>
        </w:rPr>
        <w:t>РСД</w:t>
      </w:r>
      <w:r>
        <w:rPr>
          <w:i/>
          <w:iCs/>
          <w:noProof/>
          <w:lang w:val="sr-Cyrl-CS"/>
        </w:rPr>
        <w:t xml:space="preserve">. </w:t>
      </w:r>
      <w:r w:rsidR="00E04380">
        <w:rPr>
          <w:i/>
          <w:iCs/>
          <w:noProof/>
          <w:lang w:val="sr-Cyrl-CS"/>
        </w:rPr>
        <w:t>Повраћај</w:t>
      </w:r>
      <w:r w:rsidR="00E04380" w:rsidRPr="00B303AD">
        <w:rPr>
          <w:i/>
          <w:iCs/>
          <w:noProof/>
          <w:lang w:val="sr-Cyrl-CS"/>
        </w:rPr>
        <w:t>:</w:t>
      </w:r>
    </w:p>
    <w:p w14:paraId="43EDDBEA" w14:textId="4D6FA2A3" w:rsidR="00E04380" w:rsidRPr="007C768E" w:rsidRDefault="00E04380" w:rsidP="007C768E">
      <w:pPr>
        <w:jc w:val="both"/>
        <w:rPr>
          <w:i/>
          <w:iCs/>
          <w:noProof/>
          <w:lang w:val="sr-Cyrl-RS"/>
        </w:rPr>
      </w:pPr>
      <w:r w:rsidRPr="007C768E">
        <w:rPr>
          <w:i/>
          <w:iCs/>
          <w:noProof/>
          <w:lang w:val="sr-Cyrl-CS"/>
        </w:rPr>
        <w:t>Разлика између 20 ми</w:t>
      </w:r>
      <w:r w:rsidRPr="007C768E">
        <w:rPr>
          <w:i/>
          <w:iCs/>
          <w:noProof/>
        </w:rPr>
        <w:t>l</w:t>
      </w:r>
      <w:r w:rsidRPr="007C768E">
        <w:rPr>
          <w:i/>
          <w:iCs/>
          <w:noProof/>
          <w:lang w:val="sr-Cyrl-CS"/>
        </w:rPr>
        <w:t xml:space="preserve"> РСД и новодобијеног износа од 19,500,000 (21,000,000 – 1,500,000), а то је 500.000 РСД се враћа пропорционално:</w:t>
      </w:r>
      <w:r w:rsidR="007C768E">
        <w:rPr>
          <w:i/>
          <w:iCs/>
          <w:noProof/>
          <w:lang w:val="sr-Cyrl-CS"/>
        </w:rPr>
        <w:t xml:space="preserve"> </w:t>
      </w:r>
      <w:r w:rsidRPr="007C768E">
        <w:rPr>
          <w:i/>
          <w:iCs/>
          <w:noProof/>
          <w:lang w:val="sr-Cyrl-CS"/>
        </w:rPr>
        <w:t>25% на рачун РАС-а – 125,000 РСД</w:t>
      </w:r>
      <w:r w:rsidR="007C768E">
        <w:rPr>
          <w:i/>
          <w:iCs/>
          <w:noProof/>
          <w:lang w:val="sr-Cyrl-CS"/>
        </w:rPr>
        <w:t xml:space="preserve"> а </w:t>
      </w:r>
      <w:r w:rsidRPr="00B303AD">
        <w:rPr>
          <w:i/>
          <w:iCs/>
          <w:noProof/>
          <w:lang w:val="sr-Cyrl-CS"/>
        </w:rPr>
        <w:t xml:space="preserve">75% </w:t>
      </w:r>
      <w:r>
        <w:rPr>
          <w:i/>
          <w:iCs/>
          <w:noProof/>
          <w:lang w:val="sr-Cyrl-CS"/>
        </w:rPr>
        <w:t>на</w:t>
      </w:r>
      <w:r w:rsidRPr="00B303AD">
        <w:rPr>
          <w:i/>
          <w:iCs/>
          <w:noProof/>
          <w:lang w:val="sr-Cyrl-CS"/>
        </w:rPr>
        <w:t xml:space="preserve"> </w:t>
      </w:r>
      <w:r>
        <w:rPr>
          <w:i/>
          <w:iCs/>
          <w:noProof/>
          <w:lang w:val="sr-Cyrl-CS"/>
        </w:rPr>
        <w:t>рачун</w:t>
      </w:r>
      <w:r w:rsidRPr="00B303AD">
        <w:rPr>
          <w:i/>
          <w:iCs/>
          <w:noProof/>
          <w:lang w:val="sr-Cyrl-CS"/>
        </w:rPr>
        <w:t xml:space="preserve"> </w:t>
      </w:r>
      <w:r>
        <w:rPr>
          <w:i/>
          <w:iCs/>
          <w:noProof/>
          <w:lang w:val="sr-Cyrl-CS"/>
        </w:rPr>
        <w:t>клијента</w:t>
      </w:r>
      <w:r w:rsidRPr="00B303AD">
        <w:rPr>
          <w:i/>
          <w:iCs/>
          <w:noProof/>
          <w:lang w:val="sr-Cyrl-CS"/>
        </w:rPr>
        <w:t xml:space="preserve"> – 375,000 </w:t>
      </w:r>
      <w:r>
        <w:rPr>
          <w:i/>
          <w:iCs/>
          <w:noProof/>
          <w:lang w:val="sr-Cyrl-CS"/>
        </w:rPr>
        <w:t>РСД</w:t>
      </w:r>
      <w:r w:rsidR="007C768E">
        <w:rPr>
          <w:i/>
          <w:iCs/>
          <w:noProof/>
          <w:lang w:val="sr-Cyrl-CS"/>
        </w:rPr>
        <w:t xml:space="preserve">. </w:t>
      </w:r>
      <w:r>
        <w:rPr>
          <w:i/>
          <w:iCs/>
          <w:noProof/>
          <w:lang w:val="sr-Cyrl-CS"/>
        </w:rPr>
        <w:t>Остатак</w:t>
      </w:r>
      <w:r w:rsidRPr="00B303AD">
        <w:rPr>
          <w:i/>
          <w:iCs/>
          <w:noProof/>
          <w:lang w:val="sr-Cyrl-CS"/>
        </w:rPr>
        <w:t xml:space="preserve"> </w:t>
      </w:r>
      <w:r>
        <w:rPr>
          <w:i/>
          <w:iCs/>
          <w:noProof/>
          <w:lang w:val="sr-Cyrl-CS"/>
        </w:rPr>
        <w:t>вишка</w:t>
      </w:r>
      <w:r w:rsidRPr="00B303AD">
        <w:rPr>
          <w:i/>
          <w:iCs/>
          <w:noProof/>
          <w:lang w:val="sr-Cyrl-CS"/>
        </w:rPr>
        <w:t xml:space="preserve"> </w:t>
      </w:r>
      <w:r>
        <w:rPr>
          <w:i/>
          <w:iCs/>
          <w:noProof/>
          <w:lang w:val="sr-Cyrl-CS"/>
        </w:rPr>
        <w:t>од</w:t>
      </w:r>
      <w:r w:rsidRPr="00B303AD">
        <w:rPr>
          <w:i/>
          <w:iCs/>
          <w:noProof/>
          <w:lang w:val="sr-Cyrl-CS"/>
        </w:rPr>
        <w:t xml:space="preserve"> 1,000,000 (1,500,000 – 500,000) </w:t>
      </w:r>
      <w:r>
        <w:rPr>
          <w:i/>
          <w:iCs/>
          <w:noProof/>
          <w:lang w:val="sr-Cyrl-CS"/>
        </w:rPr>
        <w:t>се</w:t>
      </w:r>
      <w:r w:rsidRPr="00B303AD">
        <w:rPr>
          <w:i/>
          <w:iCs/>
          <w:noProof/>
          <w:lang w:val="sr-Cyrl-CS"/>
        </w:rPr>
        <w:t xml:space="preserve"> </w:t>
      </w:r>
      <w:r>
        <w:rPr>
          <w:i/>
          <w:iCs/>
          <w:noProof/>
          <w:lang w:val="sr-Cyrl-CS"/>
        </w:rPr>
        <w:t>враћа</w:t>
      </w:r>
      <w:r w:rsidRPr="00B303AD">
        <w:rPr>
          <w:i/>
          <w:iCs/>
          <w:noProof/>
          <w:lang w:val="sr-Cyrl-CS"/>
        </w:rPr>
        <w:t xml:space="preserve"> </w:t>
      </w:r>
      <w:r>
        <w:rPr>
          <w:i/>
          <w:iCs/>
          <w:noProof/>
          <w:lang w:val="sr-Cyrl-CS"/>
        </w:rPr>
        <w:t>у</w:t>
      </w:r>
      <w:r w:rsidRPr="00B303AD">
        <w:rPr>
          <w:i/>
          <w:iCs/>
          <w:noProof/>
          <w:lang w:val="sr-Cyrl-CS"/>
        </w:rPr>
        <w:t xml:space="preserve"> </w:t>
      </w:r>
      <w:r>
        <w:rPr>
          <w:i/>
          <w:iCs/>
          <w:noProof/>
          <w:lang w:val="sr-Cyrl-CS"/>
        </w:rPr>
        <w:t>целости</w:t>
      </w:r>
      <w:r w:rsidRPr="00B303AD">
        <w:rPr>
          <w:i/>
          <w:iCs/>
          <w:noProof/>
          <w:lang w:val="sr-Cyrl-CS"/>
        </w:rPr>
        <w:t xml:space="preserve"> </w:t>
      </w:r>
      <w:r>
        <w:rPr>
          <w:i/>
          <w:iCs/>
          <w:noProof/>
          <w:lang w:val="sr-Cyrl-CS"/>
        </w:rPr>
        <w:t>на</w:t>
      </w:r>
      <w:r w:rsidRPr="00B303AD">
        <w:rPr>
          <w:i/>
          <w:iCs/>
          <w:noProof/>
          <w:lang w:val="sr-Cyrl-CS"/>
        </w:rPr>
        <w:t xml:space="preserve"> </w:t>
      </w:r>
      <w:r>
        <w:rPr>
          <w:i/>
          <w:iCs/>
          <w:noProof/>
          <w:lang w:val="sr-Cyrl-CS"/>
        </w:rPr>
        <w:t>текући</w:t>
      </w:r>
      <w:r w:rsidRPr="00B303AD">
        <w:rPr>
          <w:i/>
          <w:iCs/>
          <w:noProof/>
          <w:lang w:val="sr-Cyrl-CS"/>
        </w:rPr>
        <w:t xml:space="preserve"> </w:t>
      </w:r>
      <w:r>
        <w:rPr>
          <w:i/>
          <w:iCs/>
          <w:noProof/>
          <w:lang w:val="sr-Cyrl-CS"/>
        </w:rPr>
        <w:t>рачун</w:t>
      </w:r>
      <w:r w:rsidRPr="00B303AD">
        <w:rPr>
          <w:i/>
          <w:iCs/>
          <w:noProof/>
          <w:lang w:val="sr-Cyrl-CS"/>
        </w:rPr>
        <w:t xml:space="preserve"> </w:t>
      </w:r>
      <w:r>
        <w:rPr>
          <w:i/>
          <w:iCs/>
          <w:noProof/>
          <w:lang w:val="sr-Cyrl-CS"/>
        </w:rPr>
        <w:t>клијента</w:t>
      </w:r>
      <w:r w:rsidRPr="00B303AD">
        <w:rPr>
          <w:i/>
          <w:iCs/>
          <w:noProof/>
          <w:lang w:val="sr-Cyrl-CS"/>
        </w:rPr>
        <w:t xml:space="preserve"> (100%)</w:t>
      </w:r>
      <w:r>
        <w:rPr>
          <w:i/>
          <w:iCs/>
          <w:noProof/>
        </w:rPr>
        <w:t>.</w:t>
      </w:r>
      <w:r w:rsidR="007C768E">
        <w:rPr>
          <w:i/>
          <w:iCs/>
          <w:noProof/>
          <w:lang w:val="sr-Cyrl-RS"/>
        </w:rPr>
        <w:t>)</w:t>
      </w:r>
    </w:p>
    <w:p w14:paraId="3864D256" w14:textId="77777777" w:rsidR="00936AE7" w:rsidRDefault="00936AE7" w:rsidP="00E04380">
      <w:pPr>
        <w:rPr>
          <w:b/>
          <w:u w:val="single"/>
          <w:lang w:val="sr-Cyrl-CS"/>
        </w:rPr>
      </w:pPr>
    </w:p>
    <w:p w14:paraId="6297EE9F" w14:textId="4AB6F94B" w:rsidR="005141CA" w:rsidRDefault="00CF3FAD" w:rsidP="00E04380">
      <w:pPr>
        <w:rPr>
          <w:b/>
          <w:u w:val="single"/>
          <w:lang w:val="sr-Cyrl-CS"/>
        </w:rPr>
      </w:pPr>
      <w:r>
        <w:rPr>
          <w:b/>
          <w:u w:val="single"/>
          <w:lang w:val="sr-Cyrl-CS"/>
        </w:rPr>
        <w:t>9</w:t>
      </w:r>
      <w:r w:rsidR="00936AE7" w:rsidRPr="00DA29D7">
        <w:rPr>
          <w:b/>
          <w:u w:val="single"/>
          <w:lang w:val="sr-Cyrl-CS"/>
        </w:rPr>
        <w:t xml:space="preserve">.3. </w:t>
      </w:r>
      <w:r w:rsidR="007C768E">
        <w:rPr>
          <w:b/>
          <w:u w:val="single"/>
          <w:lang w:val="sr-Cyrl-CS"/>
        </w:rPr>
        <w:t>Превремена отплата кредита/лизинга</w:t>
      </w:r>
    </w:p>
    <w:p w14:paraId="4F04D39C" w14:textId="77777777" w:rsidR="005141CA" w:rsidRDefault="005141CA" w:rsidP="005141CA">
      <w:pPr>
        <w:jc w:val="both"/>
        <w:rPr>
          <w:highlight w:val="yellow"/>
          <w:lang w:val="sr-Cyrl-RS"/>
        </w:rPr>
      </w:pPr>
    </w:p>
    <w:p w14:paraId="1B7A39D1" w14:textId="14CE7255" w:rsidR="005141CA" w:rsidRPr="007C768E" w:rsidRDefault="005141CA" w:rsidP="005141CA">
      <w:pPr>
        <w:ind w:firstLine="720"/>
        <w:jc w:val="both"/>
        <w:rPr>
          <w:b/>
          <w:lang w:val="sr-Cyrl-RS"/>
        </w:rPr>
      </w:pPr>
      <w:r w:rsidRPr="007C768E">
        <w:rPr>
          <w:lang w:val="sr-Cyrl-RS"/>
        </w:rPr>
        <w:t xml:space="preserve">Привредни субјекти могу отплатити кредит односно средства финансијског лизинга превремено у односу на рок који је дефинисан у уговору са банком односно лизинг компанијом, са тим да </w:t>
      </w:r>
      <w:r w:rsidRPr="007C768E">
        <w:rPr>
          <w:b/>
          <w:lang w:val="sr-Cyrl-RS"/>
        </w:rPr>
        <w:t>уколико превремену отплату изврше у току прве трећине трајања периода отплате, дужни су да врате целокупан износ одобрених бесповратних средстава.</w:t>
      </w:r>
    </w:p>
    <w:p w14:paraId="39F80B39" w14:textId="77777777" w:rsidR="005141CA" w:rsidRDefault="005141CA" w:rsidP="00E04380">
      <w:pPr>
        <w:rPr>
          <w:b/>
          <w:u w:val="single"/>
          <w:lang w:val="sr-Cyrl-CS"/>
        </w:rPr>
      </w:pPr>
    </w:p>
    <w:p w14:paraId="171A8384" w14:textId="1E92A01F" w:rsidR="00E04380" w:rsidRPr="00DA29D7" w:rsidRDefault="005141CA" w:rsidP="00E04380">
      <w:pPr>
        <w:rPr>
          <w:b/>
          <w:u w:val="single"/>
          <w:lang w:val="sr-Cyrl-CS"/>
        </w:rPr>
      </w:pPr>
      <w:r>
        <w:rPr>
          <w:b/>
          <w:u w:val="single"/>
          <w:lang w:val="sr-Cyrl-CS"/>
        </w:rPr>
        <w:t xml:space="preserve">9.4. </w:t>
      </w:r>
      <w:r w:rsidR="00936AE7" w:rsidRPr="00DA29D7">
        <w:rPr>
          <w:b/>
          <w:u w:val="single"/>
          <w:lang w:val="sr-Cyrl-CS"/>
        </w:rPr>
        <w:t>Надзор и контрола наменског коришћења средстава</w:t>
      </w:r>
    </w:p>
    <w:p w14:paraId="67B1C241" w14:textId="0C6F3933" w:rsidR="00E04380" w:rsidRDefault="00E04380" w:rsidP="00E04380">
      <w:pPr>
        <w:ind w:firstLine="480"/>
        <w:jc w:val="both"/>
        <w:rPr>
          <w:lang w:val="sr-Cyrl-CS"/>
        </w:rPr>
      </w:pPr>
    </w:p>
    <w:p w14:paraId="220820B0" w14:textId="1380F370" w:rsidR="00DA29D7" w:rsidRDefault="00DA29D7" w:rsidP="00BD1841">
      <w:pPr>
        <w:ind w:firstLine="720"/>
        <w:jc w:val="both"/>
        <w:rPr>
          <w:rFonts w:eastAsia="Calibri"/>
          <w:lang w:val="sr-Cyrl-RS"/>
        </w:rPr>
      </w:pPr>
      <w:r w:rsidRPr="008114FB">
        <w:rPr>
          <w:rFonts w:eastAsia="Calibri"/>
          <w:lang w:val="sr-Cyrl-RS"/>
        </w:rPr>
        <w:t xml:space="preserve">Надзор и контролу наменског коришћења средстава врше банке или лизинг компаније и Развојна агенција у сарадњи са Министарством. </w:t>
      </w:r>
    </w:p>
    <w:p w14:paraId="67D9836F" w14:textId="0A116764" w:rsidR="005141CA" w:rsidRPr="007C768E" w:rsidRDefault="005141CA" w:rsidP="00BD1841">
      <w:pPr>
        <w:ind w:firstLine="720"/>
        <w:jc w:val="both"/>
        <w:rPr>
          <w:lang w:val="sr-Cyrl-RS"/>
        </w:rPr>
      </w:pPr>
      <w:r w:rsidRPr="007C768E">
        <w:rPr>
          <w:lang w:val="sr-Cyrl-RS"/>
        </w:rPr>
        <w:t xml:space="preserve">Након извршене набавке опреме у случају кредита банке, корисник средстава дужан је да банци достави копију фактуре/уговора по којој је извршена набавка опреме, а банке су у обавези да је унесу у апликацију у оквиру софтверског система. </w:t>
      </w:r>
    </w:p>
    <w:p w14:paraId="1E942BBE" w14:textId="35B31185" w:rsidR="005141CA" w:rsidRPr="005141CA" w:rsidRDefault="005141CA" w:rsidP="00BD1841">
      <w:pPr>
        <w:ind w:firstLine="720"/>
        <w:jc w:val="both"/>
        <w:rPr>
          <w:lang w:val="sr-Cyrl-RS"/>
        </w:rPr>
      </w:pPr>
      <w:r w:rsidRPr="007C768E">
        <w:rPr>
          <w:lang w:val="sr-Cyrl-RS"/>
        </w:rPr>
        <w:t>Након извршене набавке опреме у случају финансијског лизинга, лизинг компанија је у обавези да копију фактуре и уговора са корисником унесе у апликације у оквиру софтверског система.</w:t>
      </w:r>
      <w:r w:rsidRPr="005141CA">
        <w:rPr>
          <w:lang w:val="sr-Cyrl-RS"/>
        </w:rPr>
        <w:t xml:space="preserve"> </w:t>
      </w:r>
    </w:p>
    <w:p w14:paraId="52754B07" w14:textId="73BDF5C8" w:rsidR="004A0060" w:rsidRDefault="004A0060" w:rsidP="00BD1841">
      <w:pPr>
        <w:ind w:firstLine="720"/>
        <w:jc w:val="both"/>
        <w:rPr>
          <w:rFonts w:eastAsia="Calibri"/>
          <w:lang w:val="sr-Cyrl-RS"/>
        </w:rPr>
      </w:pPr>
      <w:r w:rsidRPr="0047080C">
        <w:rPr>
          <w:rFonts w:eastAsia="Calibri"/>
          <w:lang w:val="sr-Cyrl-RS"/>
        </w:rPr>
        <w:t>Банке и лизинг компаније,</w:t>
      </w:r>
      <w:r w:rsidRPr="0047080C">
        <w:rPr>
          <w:rFonts w:eastAsia="Calibri"/>
        </w:rPr>
        <w:t xml:space="preserve"> </w:t>
      </w:r>
      <w:r w:rsidRPr="0047080C">
        <w:rPr>
          <w:rFonts w:eastAsia="Calibri"/>
          <w:lang w:val="sr-Cyrl-RS"/>
        </w:rPr>
        <w:t xml:space="preserve">врше једном годишње, </w:t>
      </w:r>
      <w:r w:rsidRPr="00BD1841">
        <w:rPr>
          <w:rFonts w:eastAsia="Calibri"/>
          <w:b/>
          <w:lang w:val="sr-Cyrl-RS"/>
        </w:rPr>
        <w:t>наменску теренску контролу</w:t>
      </w:r>
      <w:r w:rsidRPr="0047080C">
        <w:rPr>
          <w:rFonts w:eastAsia="Calibri"/>
          <w:lang w:val="sr-Cyrl-RS"/>
        </w:rPr>
        <w:t>, за све кориснике по програму у периоду од две године од закључивања уговора о додели бесповратних средства.</w:t>
      </w:r>
    </w:p>
    <w:p w14:paraId="598B00E7" w14:textId="3293D568" w:rsidR="00606853" w:rsidRPr="00606853" w:rsidRDefault="00606853" w:rsidP="00BD1841">
      <w:pPr>
        <w:ind w:firstLine="720"/>
        <w:jc w:val="both"/>
        <w:rPr>
          <w:rFonts w:eastAsia="Calibri"/>
          <w:lang w:val="sr-Cyrl-RS"/>
        </w:rPr>
      </w:pPr>
      <w:r w:rsidRPr="00606853">
        <w:rPr>
          <w:rFonts w:eastAsia="Calibri"/>
          <w:lang w:val="sr-Cyrl-RS"/>
        </w:rPr>
        <w:t xml:space="preserve">Приликом вршења теренске контроле, привредни субјект је дужан да презентује </w:t>
      </w:r>
      <w:r w:rsidR="007C768E">
        <w:rPr>
          <w:rFonts w:eastAsia="Calibri"/>
          <w:lang w:val="sr-Cyrl-RS"/>
        </w:rPr>
        <w:t xml:space="preserve">оригинале и обезбеди копију </w:t>
      </w:r>
      <w:r w:rsidRPr="00DA29D7">
        <w:rPr>
          <w:rFonts w:eastAsia="Calibri"/>
          <w:lang w:val="sr-Cyrl-RS"/>
        </w:rPr>
        <w:t>банци/лизинг компанији</w:t>
      </w:r>
      <w:r w:rsidRPr="00606853">
        <w:rPr>
          <w:rFonts w:eastAsia="Calibri"/>
          <w:lang w:val="sr-Cyrl-RS"/>
        </w:rPr>
        <w:t xml:space="preserve"> следећ</w:t>
      </w:r>
      <w:r w:rsidR="007C768E">
        <w:rPr>
          <w:rFonts w:eastAsia="Calibri"/>
          <w:lang w:val="sr-Cyrl-RS"/>
        </w:rPr>
        <w:t>е</w:t>
      </w:r>
      <w:r w:rsidRPr="00606853">
        <w:rPr>
          <w:rFonts w:eastAsia="Calibri"/>
          <w:lang w:val="sr-Cyrl-RS"/>
        </w:rPr>
        <w:t xml:space="preserve"> документациј</w:t>
      </w:r>
      <w:r w:rsidR="007C768E">
        <w:rPr>
          <w:rFonts w:eastAsia="Calibri"/>
          <w:lang w:val="sr-Cyrl-RS"/>
        </w:rPr>
        <w:t>е</w:t>
      </w:r>
      <w:r w:rsidRPr="00606853">
        <w:rPr>
          <w:rFonts w:eastAsia="Calibri"/>
          <w:lang w:val="sr-Cyrl-RS"/>
        </w:rPr>
        <w:t>:</w:t>
      </w:r>
    </w:p>
    <w:p w14:paraId="23D871D9" w14:textId="3FABFE4D" w:rsidR="00606853" w:rsidRPr="00AB7F5D" w:rsidRDefault="00606853" w:rsidP="00DA29D7">
      <w:pPr>
        <w:pStyle w:val="ListParagraph"/>
        <w:numPr>
          <w:ilvl w:val="0"/>
          <w:numId w:val="23"/>
        </w:numPr>
        <w:spacing w:after="0" w:line="240" w:lineRule="auto"/>
        <w:jc w:val="both"/>
        <w:rPr>
          <w:rFonts w:eastAsia="Calibri"/>
          <w:lang w:val="sr-Cyrl-RS"/>
        </w:rPr>
      </w:pPr>
      <w:r w:rsidRPr="00DA29D7">
        <w:rPr>
          <w:rFonts w:ascii="Times New Roman" w:eastAsia="Calibri" w:hAnsi="Times New Roman"/>
          <w:sz w:val="24"/>
          <w:szCs w:val="24"/>
          <w:lang w:val="sr-Cyrl-RS"/>
        </w:rPr>
        <w:t>фактуру за набављену опрему по одобреном захтеву</w:t>
      </w:r>
      <w:r w:rsidR="00BD1841">
        <w:rPr>
          <w:rFonts w:ascii="Times New Roman" w:eastAsia="Calibri" w:hAnsi="Times New Roman"/>
          <w:sz w:val="24"/>
          <w:szCs w:val="24"/>
          <w:lang w:val="sr-Cyrl-RS"/>
        </w:rPr>
        <w:t xml:space="preserve"> (уколико већ то није урадио)</w:t>
      </w:r>
      <w:r w:rsidRPr="00DA29D7">
        <w:rPr>
          <w:rFonts w:ascii="Times New Roman" w:eastAsia="Calibri" w:hAnsi="Times New Roman"/>
          <w:sz w:val="24"/>
          <w:szCs w:val="24"/>
          <w:lang w:val="sr-Cyrl-RS"/>
        </w:rPr>
        <w:t>;</w:t>
      </w:r>
    </w:p>
    <w:p w14:paraId="53811A88" w14:textId="4575D2C1" w:rsidR="00606853" w:rsidRPr="00AB7F5D" w:rsidRDefault="00606853" w:rsidP="00DA29D7">
      <w:pPr>
        <w:pStyle w:val="ListParagraph"/>
        <w:numPr>
          <w:ilvl w:val="0"/>
          <w:numId w:val="23"/>
        </w:numPr>
        <w:spacing w:after="0" w:line="240" w:lineRule="auto"/>
        <w:jc w:val="both"/>
        <w:rPr>
          <w:rFonts w:eastAsia="Calibri"/>
          <w:lang w:val="sr-Cyrl-RS"/>
        </w:rPr>
      </w:pPr>
      <w:r w:rsidRPr="00DA29D7">
        <w:rPr>
          <w:rFonts w:ascii="Times New Roman" w:eastAsia="Calibri" w:hAnsi="Times New Roman"/>
          <w:sz w:val="24"/>
          <w:szCs w:val="24"/>
          <w:lang w:val="sr-Cyrl-RS"/>
        </w:rPr>
        <w:t>картицу основних средстава;</w:t>
      </w:r>
    </w:p>
    <w:p w14:paraId="0C3DA832" w14:textId="4D9175DD" w:rsidR="00606853" w:rsidRPr="00AB7F5D" w:rsidRDefault="00606853" w:rsidP="00DA29D7">
      <w:pPr>
        <w:pStyle w:val="ListParagraph"/>
        <w:numPr>
          <w:ilvl w:val="0"/>
          <w:numId w:val="23"/>
        </w:numPr>
        <w:spacing w:after="0" w:line="240" w:lineRule="auto"/>
        <w:jc w:val="both"/>
        <w:rPr>
          <w:rFonts w:eastAsia="Calibri"/>
          <w:lang w:val="sr-Cyrl-RS"/>
        </w:rPr>
      </w:pPr>
      <w:r w:rsidRPr="00DA29D7">
        <w:rPr>
          <w:rFonts w:ascii="Times New Roman" w:eastAsia="Calibri" w:hAnsi="Times New Roman"/>
          <w:sz w:val="24"/>
          <w:szCs w:val="24"/>
          <w:lang w:val="sr-Cyrl-RS"/>
        </w:rPr>
        <w:t>царинску декларацију у случају да се опрема набавља од ино добављача.</w:t>
      </w:r>
    </w:p>
    <w:p w14:paraId="254C4D88" w14:textId="54885424" w:rsidR="00386A6A" w:rsidRDefault="00386A6A" w:rsidP="00606853">
      <w:pPr>
        <w:ind w:firstLine="284"/>
        <w:jc w:val="both"/>
        <w:rPr>
          <w:rFonts w:eastAsia="Calibri"/>
          <w:lang w:val="sr-Cyrl-RS"/>
        </w:rPr>
      </w:pPr>
    </w:p>
    <w:tbl>
      <w:tblPr>
        <w:tblStyle w:val="TableGrid"/>
        <w:tblW w:w="0" w:type="auto"/>
        <w:tblLook w:val="04A0" w:firstRow="1" w:lastRow="0" w:firstColumn="1" w:lastColumn="0" w:noHBand="0" w:noVBand="1"/>
      </w:tblPr>
      <w:tblGrid>
        <w:gridCol w:w="9016"/>
      </w:tblGrid>
      <w:tr w:rsidR="00386A6A" w14:paraId="4A2D5705" w14:textId="77777777" w:rsidTr="00ED4E0E">
        <w:tc>
          <w:tcPr>
            <w:tcW w:w="9016" w:type="dxa"/>
          </w:tcPr>
          <w:p w14:paraId="29A8C229" w14:textId="49F8912F" w:rsidR="00386A6A" w:rsidRDefault="00386A6A" w:rsidP="00606853">
            <w:pPr>
              <w:jc w:val="both"/>
              <w:rPr>
                <w:rFonts w:eastAsia="Calibri"/>
                <w:lang w:val="sr-Cyrl-RS"/>
              </w:rPr>
            </w:pPr>
            <w:bookmarkStart w:id="0" w:name="_GoBack"/>
            <w:bookmarkEnd w:id="0"/>
            <w:r w:rsidRPr="00606853">
              <w:rPr>
                <w:rFonts w:eastAsia="Calibri"/>
                <w:lang w:val="sr-Cyrl-RS"/>
              </w:rPr>
              <w:t>Уколико се приликом вршења теренске контроле установи да је привредни субјект , без претходног обавештавања банке и добијања претходне сагласности Министарства, купио неку другу опрему или променио добављача, сматраће се да је привредни субјект поступио супротно правилима програма по коме су му бесповратна средства додељена.</w:t>
            </w:r>
          </w:p>
        </w:tc>
      </w:tr>
    </w:tbl>
    <w:p w14:paraId="60636C76" w14:textId="652028A8" w:rsidR="00606853" w:rsidRPr="00DA29D7" w:rsidRDefault="00606853" w:rsidP="00DA29D7">
      <w:pPr>
        <w:jc w:val="both"/>
        <w:rPr>
          <w:rFonts w:eastAsia="Calibri"/>
          <w:lang w:val="sr-Cyrl-RS"/>
        </w:rPr>
      </w:pPr>
    </w:p>
    <w:p w14:paraId="2723CFF9" w14:textId="5532771B" w:rsidR="006452D3" w:rsidRDefault="007758C7" w:rsidP="00B44B0C">
      <w:pPr>
        <w:ind w:firstLine="720"/>
        <w:jc w:val="both"/>
        <w:rPr>
          <w:lang w:val="sr-Cyrl-RS"/>
        </w:rPr>
      </w:pPr>
      <w:r w:rsidRPr="0047080C">
        <w:rPr>
          <w:lang w:val="sr-Cyrl-RS"/>
        </w:rPr>
        <w:t xml:space="preserve">У случају да </w:t>
      </w:r>
      <w:r w:rsidR="00AF3CAB" w:rsidRPr="0047080C">
        <w:rPr>
          <w:lang w:val="sr-Cyrl-RS"/>
        </w:rPr>
        <w:t>б</w:t>
      </w:r>
      <w:r w:rsidRPr="0047080C">
        <w:rPr>
          <w:lang w:val="sr-Cyrl-RS"/>
        </w:rPr>
        <w:t xml:space="preserve">анка </w:t>
      </w:r>
      <w:r w:rsidR="00AF3CAB" w:rsidRPr="0047080C">
        <w:rPr>
          <w:lang w:val="sr-Cyrl-RS"/>
        </w:rPr>
        <w:t xml:space="preserve">или лизинг компанија </w:t>
      </w:r>
      <w:r w:rsidRPr="0047080C">
        <w:rPr>
          <w:lang w:val="sr-Cyrl-RS"/>
        </w:rPr>
        <w:t xml:space="preserve">уочи </w:t>
      </w:r>
      <w:r w:rsidR="00386A6A">
        <w:rPr>
          <w:lang w:val="sr-Cyrl-RS"/>
        </w:rPr>
        <w:t xml:space="preserve">и неке друге </w:t>
      </w:r>
      <w:r w:rsidRPr="0047080C">
        <w:rPr>
          <w:lang w:val="sr-Cyrl-RS"/>
        </w:rPr>
        <w:t xml:space="preserve">неправилности или злоупотребе, </w:t>
      </w:r>
      <w:r w:rsidR="00AF3CAB" w:rsidRPr="00872449">
        <w:rPr>
          <w:lang w:val="sr-Cyrl-RS"/>
        </w:rPr>
        <w:t xml:space="preserve">Развојна </w:t>
      </w:r>
      <w:r w:rsidRPr="00872449">
        <w:rPr>
          <w:lang w:val="sr-Cyrl-RS"/>
        </w:rPr>
        <w:t>агенција ће</w:t>
      </w:r>
      <w:r w:rsidRPr="006F41A8">
        <w:rPr>
          <w:color w:val="C00000"/>
          <w:lang w:val="sr-Cyrl-RS"/>
        </w:rPr>
        <w:t xml:space="preserve"> </w:t>
      </w:r>
      <w:r w:rsidRPr="006F41A8">
        <w:rPr>
          <w:lang w:val="sr-Cyrl-RS"/>
        </w:rPr>
        <w:t xml:space="preserve">по пријему писаног обавештења </w:t>
      </w:r>
      <w:r w:rsidR="00AF3CAB" w:rsidRPr="006F41A8">
        <w:rPr>
          <w:lang w:val="sr-Cyrl-RS"/>
        </w:rPr>
        <w:t>б</w:t>
      </w:r>
      <w:r w:rsidRPr="006F41A8">
        <w:rPr>
          <w:lang w:val="sr-Cyrl-RS"/>
        </w:rPr>
        <w:t>анке</w:t>
      </w:r>
      <w:r w:rsidR="00AF3CAB" w:rsidRPr="006F41A8">
        <w:rPr>
          <w:lang w:val="sr-Cyrl-RS"/>
        </w:rPr>
        <w:t xml:space="preserve"> или лизинг компаније</w:t>
      </w:r>
      <w:r w:rsidRPr="006F41A8">
        <w:rPr>
          <w:lang w:val="sr-Cyrl-RS"/>
        </w:rPr>
        <w:t>, извршити другостепену контролу наменског коришћења и предузети све неопходне мере ради њиховог отклањања.</w:t>
      </w:r>
      <w:r w:rsidR="00F35E80" w:rsidRPr="00E04380">
        <w:rPr>
          <w:lang w:val="sr-Cyrl-RS"/>
        </w:rPr>
        <w:t xml:space="preserve"> </w:t>
      </w:r>
    </w:p>
    <w:p w14:paraId="0C102286" w14:textId="77777777" w:rsidR="006452D3" w:rsidRDefault="006452D3" w:rsidP="00531AD7">
      <w:pPr>
        <w:ind w:firstLine="284"/>
        <w:jc w:val="both"/>
        <w:rPr>
          <w:lang w:val="sr-Cyrl-RS"/>
        </w:rPr>
      </w:pPr>
    </w:p>
    <w:tbl>
      <w:tblPr>
        <w:tblStyle w:val="TableGrid"/>
        <w:tblW w:w="0" w:type="auto"/>
        <w:tblLook w:val="04A0" w:firstRow="1" w:lastRow="0" w:firstColumn="1" w:lastColumn="0" w:noHBand="0" w:noVBand="1"/>
      </w:tblPr>
      <w:tblGrid>
        <w:gridCol w:w="9016"/>
      </w:tblGrid>
      <w:tr w:rsidR="006452D3" w14:paraId="7F0559FB" w14:textId="77777777" w:rsidTr="006452D3">
        <w:tc>
          <w:tcPr>
            <w:tcW w:w="9016" w:type="dxa"/>
          </w:tcPr>
          <w:p w14:paraId="19056521" w14:textId="287F5573" w:rsidR="006452D3" w:rsidRDefault="00BD1841" w:rsidP="00BD1841">
            <w:pPr>
              <w:jc w:val="both"/>
              <w:rPr>
                <w:lang w:val="sr-Cyrl-RS"/>
              </w:rPr>
            </w:pPr>
            <w:r w:rsidRPr="00BD1841">
              <w:rPr>
                <w:lang w:val="sr-Cyrl-RS"/>
              </w:rPr>
              <w:t>Уколико Развојна агенција у другостепеној контроли, утврди</w:t>
            </w:r>
            <w:r w:rsidR="006452D3" w:rsidRPr="00BD1841">
              <w:rPr>
                <w:lang w:val="sr-Cyrl-RS"/>
              </w:rPr>
              <w:t xml:space="preserve"> неправилности или злоупотребе, односно непридржавање уговора, </w:t>
            </w:r>
            <w:r w:rsidR="006452D3" w:rsidRPr="00BD1841">
              <w:rPr>
                <w:rFonts w:eastAsia="Calibri"/>
                <w:lang w:val="sr-Cyrl-RS"/>
              </w:rPr>
              <w:t xml:space="preserve">привредни субјект је </w:t>
            </w:r>
            <w:r w:rsidRPr="00BD1841">
              <w:rPr>
                <w:rFonts w:eastAsia="Calibri"/>
                <w:lang w:val="sr-Cyrl-RS"/>
              </w:rPr>
              <w:t>у обавези</w:t>
            </w:r>
            <w:r w:rsidR="006452D3" w:rsidRPr="00BD1841">
              <w:rPr>
                <w:rFonts w:eastAsia="Calibri"/>
                <w:lang w:val="sr-Cyrl-RS"/>
              </w:rPr>
              <w:t xml:space="preserve"> да по инструкцијама РАС-а врати бесповратна средства. У супротном, биће активиране менице привредног субјекта као средства обезбеђења бесповратних средстава</w:t>
            </w:r>
            <w:r w:rsidR="006452D3">
              <w:rPr>
                <w:rFonts w:eastAsia="Calibri"/>
                <w:lang w:val="sr-Cyrl-RS"/>
              </w:rPr>
              <w:t xml:space="preserve">. </w:t>
            </w:r>
            <w:r w:rsidR="006452D3" w:rsidRPr="00E04380">
              <w:rPr>
                <w:lang w:val="sr-Cyrl-RS"/>
              </w:rPr>
              <w:t xml:space="preserve">Након активирања менице, банка </w:t>
            </w:r>
            <w:r w:rsidR="006452D3" w:rsidRPr="009B3CE1">
              <w:rPr>
                <w:lang w:val="sr-Cyrl-RS"/>
              </w:rPr>
              <w:t xml:space="preserve">или лизинг компанија има право да пређе на другачије услове </w:t>
            </w:r>
            <w:r w:rsidR="006452D3" w:rsidRPr="00531AD7">
              <w:rPr>
                <w:lang w:val="sr-Cyrl-RS"/>
              </w:rPr>
              <w:t>финансирања од уговорених, као и да раскине уговор о са корисником.</w:t>
            </w:r>
          </w:p>
        </w:tc>
      </w:tr>
    </w:tbl>
    <w:p w14:paraId="7FFDF18C" w14:textId="77777777" w:rsidR="006452D3" w:rsidRDefault="006452D3" w:rsidP="006452D3">
      <w:pPr>
        <w:ind w:firstLine="284"/>
        <w:jc w:val="both"/>
        <w:rPr>
          <w:lang w:val="sr-Cyrl-RS"/>
        </w:rPr>
      </w:pPr>
    </w:p>
    <w:p w14:paraId="4D193BF8" w14:textId="12FD05EE" w:rsidR="00936AE7" w:rsidRPr="00E04380" w:rsidRDefault="00F35E80" w:rsidP="00B44B0C">
      <w:pPr>
        <w:ind w:firstLine="720"/>
        <w:jc w:val="both"/>
        <w:rPr>
          <w:lang w:val="sr-Cyrl-RS"/>
        </w:rPr>
      </w:pPr>
      <w:r w:rsidRPr="00E04380">
        <w:rPr>
          <w:lang w:val="sr-Cyrl-RS"/>
        </w:rPr>
        <w:t xml:space="preserve">За кредите </w:t>
      </w:r>
      <w:r w:rsidR="00E02A20" w:rsidRPr="00E04380">
        <w:rPr>
          <w:lang w:val="sr-Cyrl-RS"/>
        </w:rPr>
        <w:t>рoчности</w:t>
      </w:r>
      <w:r w:rsidRPr="00E04380">
        <w:rPr>
          <w:lang w:val="sr-Cyrl-RS"/>
        </w:rPr>
        <w:t xml:space="preserve"> 18 месеци и превремено отплаћене кредите Развојна агенција има обавезу да </w:t>
      </w:r>
      <w:r w:rsidR="00830FD6" w:rsidRPr="00E04380">
        <w:rPr>
          <w:lang w:val="sr-Cyrl-RS"/>
        </w:rPr>
        <w:t>и</w:t>
      </w:r>
      <w:r w:rsidRPr="00E04380">
        <w:rPr>
          <w:lang w:val="sr-Cyrl-RS"/>
        </w:rPr>
        <w:t>зврши теренску контролу две године од потписивања уговора о додели бе</w:t>
      </w:r>
      <w:r w:rsidR="00830FD6" w:rsidRPr="00E04380">
        <w:rPr>
          <w:lang w:val="sr-Cyrl-RS"/>
        </w:rPr>
        <w:t>с</w:t>
      </w:r>
      <w:r w:rsidRPr="00E04380">
        <w:rPr>
          <w:lang w:val="sr-Cyrl-RS"/>
        </w:rPr>
        <w:t>повратних средстава. и о томе достави извештај министарству.</w:t>
      </w:r>
      <w:r w:rsidR="006452D3">
        <w:rPr>
          <w:lang w:val="sr-Cyrl-RS"/>
        </w:rPr>
        <w:t xml:space="preserve"> </w:t>
      </w:r>
      <w:r w:rsidR="00936AE7" w:rsidRPr="009E4D51">
        <w:rPr>
          <w:lang w:val="sr-Cyrl-CS"/>
        </w:rPr>
        <w:t>У реализацији контроле наменског коришћења</w:t>
      </w:r>
      <w:r w:rsidR="00936AE7" w:rsidRPr="00060406">
        <w:rPr>
          <w:lang w:val="sr-Cyrl-CS"/>
        </w:rPr>
        <w:t xml:space="preserve"> средстава техничку помоћ Развојној агенцији пружају акредитоване регионалне развојне агенције. Корисник средстава дужан је да Министарству, Развојној агенцији, Акредитованим регионалним развојним агенцијама и Комисији за контролу државне помоћи, у циљу праћења коришћења </w:t>
      </w:r>
      <w:r w:rsidR="00936AE7" w:rsidRPr="00DA29D7">
        <w:rPr>
          <w:lang w:val="sr-Cyrl-CS"/>
        </w:rPr>
        <w:t>средстава, омогући надзор у свакој фази реализације активности тако што ће у сваком моменту бити омогућена</w:t>
      </w:r>
      <w:r w:rsidR="00936AE7" w:rsidRPr="00060406">
        <w:rPr>
          <w:lang w:val="sr-Cyrl-CS"/>
        </w:rPr>
        <w:t xml:space="preserve"> контрола реализације активности и увид у финансијску документацију.</w:t>
      </w:r>
    </w:p>
    <w:p w14:paraId="6E102644" w14:textId="77777777" w:rsidR="00B44B0C" w:rsidRDefault="00B44B0C" w:rsidP="00B44B0C">
      <w:pPr>
        <w:ind w:firstLine="720"/>
        <w:jc w:val="both"/>
        <w:rPr>
          <w:lang w:val="sr-Cyrl-RS"/>
        </w:rPr>
      </w:pPr>
    </w:p>
    <w:p w14:paraId="64B52A3C" w14:textId="43A00C99" w:rsidR="00711248" w:rsidRPr="00531AD7" w:rsidRDefault="00AF3CAB" w:rsidP="00B44B0C">
      <w:pPr>
        <w:ind w:firstLine="720"/>
        <w:jc w:val="both"/>
        <w:rPr>
          <w:lang w:val="sr-Cyrl-RS"/>
        </w:rPr>
      </w:pPr>
      <w:r w:rsidRPr="00E04380">
        <w:rPr>
          <w:lang w:val="sr-Cyrl-RS"/>
        </w:rPr>
        <w:t xml:space="preserve">Развојна </w:t>
      </w:r>
      <w:r w:rsidR="00711248" w:rsidRPr="00E04380">
        <w:rPr>
          <w:lang w:val="sr-Cyrl-RS"/>
        </w:rPr>
        <w:t>агенција ће такође вршити и првостепену контролу наменског коришћења средстава код привредних субјеката у временском периоду након отплате кредита до истека 24 месеца од дана закључења уговора о додели бесповратних средстава.</w:t>
      </w:r>
      <w:r w:rsidR="008B4B39" w:rsidRPr="00531AD7">
        <w:rPr>
          <w:lang w:val="sr-Cyrl-RS"/>
        </w:rPr>
        <w:tab/>
      </w:r>
    </w:p>
    <w:p w14:paraId="611FCD72" w14:textId="3D01C532" w:rsidR="00386A6A" w:rsidRPr="009E4D51" w:rsidRDefault="00711248" w:rsidP="00E04380">
      <w:pPr>
        <w:pStyle w:val="NoSpacing"/>
        <w:jc w:val="both"/>
        <w:rPr>
          <w:b/>
          <w:lang w:val="sr-Cyrl-RS"/>
        </w:rPr>
      </w:pPr>
      <w:r w:rsidRPr="009E4D51">
        <w:rPr>
          <w:lang w:val="sr-Cyrl-RS"/>
        </w:rPr>
        <w:tab/>
      </w:r>
    </w:p>
    <w:tbl>
      <w:tblPr>
        <w:tblStyle w:val="TableGrid"/>
        <w:tblW w:w="0" w:type="auto"/>
        <w:tblLook w:val="04A0" w:firstRow="1" w:lastRow="0" w:firstColumn="1" w:lastColumn="0" w:noHBand="0" w:noVBand="1"/>
      </w:tblPr>
      <w:tblGrid>
        <w:gridCol w:w="9016"/>
      </w:tblGrid>
      <w:tr w:rsidR="00386A6A" w14:paraId="2CFB8A2E" w14:textId="77777777" w:rsidTr="00386A6A">
        <w:tc>
          <w:tcPr>
            <w:tcW w:w="9350" w:type="dxa"/>
          </w:tcPr>
          <w:p w14:paraId="059B2C34" w14:textId="69DCD777" w:rsidR="00386A6A" w:rsidRPr="00DA29D7" w:rsidRDefault="00386A6A" w:rsidP="00A11323">
            <w:pPr>
              <w:pStyle w:val="NoSpacing"/>
              <w:jc w:val="both"/>
              <w:rPr>
                <w:lang w:val="sr-Cyrl-RS"/>
              </w:rPr>
            </w:pPr>
            <w:r w:rsidRPr="00DA29D7">
              <w:rPr>
                <w:lang w:val="sr-Cyrl-RS"/>
              </w:rPr>
              <w:t>Такође, уколико Министарство након доношења решења о додели бесповратних средстава дође до сазнања да законски заступник друштва није приликом подношења захтева пријавио сву додељену државну и де минимис помоћ, Министарство може да донесе решење о стављању претходног донетог решења о додели бесповратних средстава ван снаге. У том случају, привредни субјект је дужан да врати додељена бесповратна средства.</w:t>
            </w:r>
          </w:p>
        </w:tc>
      </w:tr>
    </w:tbl>
    <w:p w14:paraId="5DD5D37B" w14:textId="2CEA0E4D" w:rsidR="00A25A80" w:rsidRDefault="00A25A80" w:rsidP="00E04380">
      <w:pPr>
        <w:pStyle w:val="NoSpacing"/>
        <w:jc w:val="both"/>
        <w:rPr>
          <w:b/>
          <w:lang w:val="sr-Cyrl-RS"/>
        </w:rPr>
      </w:pPr>
    </w:p>
    <w:p w14:paraId="0F45FEDE" w14:textId="5EEB08B9" w:rsidR="00CB1B45" w:rsidRDefault="00CB3472" w:rsidP="00E04380">
      <w:pPr>
        <w:pStyle w:val="NoSpacing"/>
        <w:jc w:val="both"/>
        <w:rPr>
          <w:b/>
          <w:lang w:val="sr-Cyrl-RS"/>
        </w:rPr>
      </w:pPr>
      <w:r>
        <w:rPr>
          <w:b/>
          <w:lang w:val="sr-Cyrl-RS"/>
        </w:rPr>
        <w:t>Прилог:</w:t>
      </w:r>
    </w:p>
    <w:p w14:paraId="79BA88FB" w14:textId="1C66804E" w:rsidR="00CB3472" w:rsidRDefault="00CB3472" w:rsidP="00CB3472">
      <w:pPr>
        <w:pStyle w:val="NoSpacing"/>
        <w:numPr>
          <w:ilvl w:val="0"/>
          <w:numId w:val="28"/>
        </w:numPr>
        <w:jc w:val="both"/>
        <w:rPr>
          <w:b/>
          <w:lang w:val="sr-Cyrl-RS"/>
        </w:rPr>
      </w:pPr>
      <w:r>
        <w:rPr>
          <w:b/>
          <w:lang w:val="sr-Cyrl-RS"/>
        </w:rPr>
        <w:t>Услови изабраних банака и лизинг компанија;</w:t>
      </w:r>
    </w:p>
    <w:p w14:paraId="2354F44C" w14:textId="2A6C3FD8" w:rsidR="00CB3472" w:rsidRDefault="00CB3472" w:rsidP="00CB3472">
      <w:pPr>
        <w:pStyle w:val="NoSpacing"/>
        <w:numPr>
          <w:ilvl w:val="0"/>
          <w:numId w:val="28"/>
        </w:numPr>
        <w:jc w:val="both"/>
        <w:rPr>
          <w:b/>
          <w:lang w:val="sr-Cyrl-RS"/>
        </w:rPr>
      </w:pPr>
      <w:r>
        <w:rPr>
          <w:b/>
          <w:lang w:val="sr-Cyrl-RS"/>
        </w:rPr>
        <w:t>Подаци за захтев</w:t>
      </w:r>
    </w:p>
    <w:p w14:paraId="5B0F84C4" w14:textId="74A3EFFE" w:rsidR="00CB3472" w:rsidRDefault="00CB3472" w:rsidP="00CB3472">
      <w:pPr>
        <w:pStyle w:val="NoSpacing"/>
        <w:numPr>
          <w:ilvl w:val="0"/>
          <w:numId w:val="28"/>
        </w:numPr>
        <w:jc w:val="both"/>
        <w:rPr>
          <w:b/>
          <w:lang w:val="sr-Cyrl-RS"/>
        </w:rPr>
      </w:pPr>
      <w:r>
        <w:rPr>
          <w:b/>
          <w:lang w:val="sr-Cyrl-RS"/>
        </w:rPr>
        <w:t>Изјава-Образац број 2.</w:t>
      </w:r>
    </w:p>
    <w:p w14:paraId="503AD17E" w14:textId="1EA49EE2" w:rsidR="00CB3472" w:rsidRDefault="00CB3472" w:rsidP="00CB3472">
      <w:pPr>
        <w:pStyle w:val="NoSpacing"/>
        <w:ind w:left="720"/>
        <w:jc w:val="both"/>
        <w:rPr>
          <w:b/>
          <w:lang w:val="sr-Cyrl-RS"/>
        </w:rPr>
      </w:pPr>
    </w:p>
    <w:p w14:paraId="2C70176C" w14:textId="278C3CDE" w:rsidR="00CB3472" w:rsidRDefault="00CB3472" w:rsidP="00CB3472">
      <w:pPr>
        <w:pStyle w:val="NoSpacing"/>
        <w:ind w:left="720"/>
        <w:jc w:val="both"/>
        <w:rPr>
          <w:b/>
          <w:lang w:val="sr-Cyrl-RS"/>
        </w:rPr>
      </w:pPr>
    </w:p>
    <w:p w14:paraId="4A07D894" w14:textId="72317C14" w:rsidR="00CB3472" w:rsidRDefault="00CB3472">
      <w:pPr>
        <w:spacing w:after="200" w:line="276" w:lineRule="auto"/>
        <w:rPr>
          <w:b/>
          <w:lang w:val="sr-Cyrl-RS"/>
        </w:rPr>
      </w:pPr>
      <w:r>
        <w:rPr>
          <w:b/>
          <w:lang w:val="sr-Cyrl-RS"/>
        </w:rPr>
        <w:br w:type="page"/>
      </w:r>
    </w:p>
    <w:p w14:paraId="6F71F4FD" w14:textId="16A3B888" w:rsidR="00CB3472" w:rsidRDefault="00F63B58">
      <w:pPr>
        <w:spacing w:after="200" w:line="276" w:lineRule="auto"/>
        <w:rPr>
          <w:b/>
          <w:lang w:val="sr-Cyrl-RS"/>
        </w:rPr>
      </w:pPr>
      <w:r w:rsidRPr="00241486">
        <w:rPr>
          <w:rFonts w:ascii="Calibri" w:eastAsia="Calibri" w:hAnsi="Calibri"/>
          <w:noProof/>
          <w:sz w:val="22"/>
          <w:szCs w:val="22"/>
          <w:lang w:val="sr-Latn-RS" w:eastAsia="sr-Latn-RS"/>
        </w:rPr>
        <w:drawing>
          <wp:anchor distT="0" distB="0" distL="114300" distR="114300" simplePos="0" relativeHeight="251659264" behindDoc="0" locked="0" layoutInCell="1" allowOverlap="1" wp14:anchorId="163CE313" wp14:editId="007234D2">
            <wp:simplePos x="0" y="0"/>
            <wp:positionH relativeFrom="margin">
              <wp:posOffset>-755015</wp:posOffset>
            </wp:positionH>
            <wp:positionV relativeFrom="paragraph">
              <wp:posOffset>323850</wp:posOffset>
            </wp:positionV>
            <wp:extent cx="7286625" cy="3824605"/>
            <wp:effectExtent l="0" t="0" r="9525" b="444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6625" cy="382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472">
        <w:rPr>
          <w:b/>
          <w:lang w:val="sr-Cyrl-RS"/>
        </w:rPr>
        <w:t>Прилог 1: Услови изабраних банака и лизинг компанија</w:t>
      </w:r>
    </w:p>
    <w:p w14:paraId="19680751" w14:textId="674329B3" w:rsidR="00CB3472" w:rsidRDefault="00CB3472">
      <w:pPr>
        <w:spacing w:after="200" w:line="276" w:lineRule="auto"/>
        <w:rPr>
          <w:b/>
          <w:lang w:val="sr-Cyrl-RS"/>
        </w:rPr>
      </w:pPr>
    </w:p>
    <w:p w14:paraId="14518488" w14:textId="5D1BEF51" w:rsidR="00CB3472" w:rsidRPr="00CB3472" w:rsidRDefault="00CB3472" w:rsidP="00CB3472">
      <w:pPr>
        <w:pStyle w:val="NoSpacing"/>
        <w:ind w:left="720"/>
        <w:jc w:val="both"/>
        <w:rPr>
          <w:b/>
          <w:lang w:val="sr-Cyrl-RS"/>
        </w:rPr>
      </w:pPr>
    </w:p>
    <w:p w14:paraId="5FE716B0" w14:textId="2A823B07" w:rsidR="00CB3472" w:rsidRDefault="00CB3472">
      <w:pPr>
        <w:spacing w:after="200" w:line="276" w:lineRule="auto"/>
        <w:rPr>
          <w:lang w:val="sr-Cyrl-RS"/>
        </w:rPr>
      </w:pPr>
      <w:r>
        <w:rPr>
          <w:lang w:val="sr-Cyrl-RS"/>
        </w:rPr>
        <w:br w:type="page"/>
      </w:r>
    </w:p>
    <w:p w14:paraId="484FB254" w14:textId="7A8F553E" w:rsidR="00CB3472" w:rsidRDefault="00CB3472" w:rsidP="00CB3472">
      <w:pPr>
        <w:spacing w:after="200" w:line="276" w:lineRule="auto"/>
        <w:rPr>
          <w:b/>
          <w:lang w:val="sr-Cyrl-RS"/>
        </w:rPr>
      </w:pPr>
      <w:r>
        <w:rPr>
          <w:b/>
          <w:lang w:val="sr-Cyrl-RS"/>
        </w:rPr>
        <w:t>Прилог 2:</w:t>
      </w:r>
    </w:p>
    <w:p w14:paraId="515C7578" w14:textId="77777777" w:rsidR="00F63B58" w:rsidRDefault="00F63B58" w:rsidP="00F63B58">
      <w:pPr>
        <w:rPr>
          <w:lang w:val="sr-Cyrl-CS"/>
        </w:rPr>
      </w:pPr>
    </w:p>
    <w:p w14:paraId="63136A5D" w14:textId="77777777" w:rsidR="00F63B58" w:rsidRDefault="00F63B58" w:rsidP="00F63B58">
      <w:pPr>
        <w:rPr>
          <w:lang w:val="sr-Cyrl-CS"/>
        </w:rPr>
      </w:pPr>
    </w:p>
    <w:p w14:paraId="7AE44F98" w14:textId="77777777" w:rsidR="00F63B58" w:rsidRDefault="00F63B58" w:rsidP="00F63B58">
      <w:pPr>
        <w:rPr>
          <w:lang w:val="sr-Cyrl-CS"/>
        </w:rPr>
      </w:pPr>
    </w:p>
    <w:p w14:paraId="23CE63F2" w14:textId="77777777" w:rsidR="00F63B58" w:rsidRPr="0049061F" w:rsidRDefault="00F63B58" w:rsidP="00F63B58">
      <w:pPr>
        <w:rPr>
          <w:lang w:val="sr-Cyrl-CS"/>
        </w:rPr>
      </w:pPr>
    </w:p>
    <w:p w14:paraId="3FDCF9C7" w14:textId="77777777" w:rsidR="00F63B58" w:rsidRPr="00146E22" w:rsidRDefault="00F63B58" w:rsidP="00F63B58">
      <w:pPr>
        <w:jc w:val="center"/>
        <w:rPr>
          <w:b/>
          <w:sz w:val="32"/>
          <w:szCs w:val="32"/>
          <w:lang w:val="sr-Cyrl-CS"/>
        </w:rPr>
      </w:pPr>
      <w:r w:rsidRPr="00146E22">
        <w:rPr>
          <w:b/>
          <w:sz w:val="32"/>
          <w:szCs w:val="32"/>
          <w:lang w:val="sr-Cyrl-CS" w:eastAsia="sr-Cyrl-CS"/>
        </w:rPr>
        <w:t xml:space="preserve">ПРОГРАМ ПОДРШКЕ </w:t>
      </w:r>
      <w:r>
        <w:rPr>
          <w:b/>
          <w:sz w:val="32"/>
          <w:szCs w:val="32"/>
          <w:lang w:val="sr-Cyrl-CS" w:eastAsia="sr-Cyrl-CS"/>
        </w:rPr>
        <w:t>МАЛИМ И СРЕДЊИМ ПРЕДУЗЕЋИМА ЗА НАБАВКУ ОПРЕМЕ</w:t>
      </w:r>
      <w:r w:rsidRPr="00146E22">
        <w:rPr>
          <w:b/>
          <w:sz w:val="32"/>
          <w:szCs w:val="32"/>
          <w:lang w:val="sr-Cyrl-CS" w:eastAsia="sr-Cyrl-CS"/>
        </w:rPr>
        <w:t xml:space="preserve"> У </w:t>
      </w:r>
      <w:r>
        <w:rPr>
          <w:b/>
          <w:sz w:val="32"/>
          <w:szCs w:val="32"/>
          <w:lang w:val="sr-Cyrl-CS" w:eastAsia="sr-Cyrl-CS"/>
        </w:rPr>
        <w:t>20</w:t>
      </w:r>
      <w:r w:rsidRPr="00D74535">
        <w:rPr>
          <w:b/>
          <w:sz w:val="32"/>
          <w:szCs w:val="32"/>
          <w:lang w:val="sr-Cyrl-CS" w:eastAsia="sr-Cyrl-CS"/>
        </w:rPr>
        <w:t>20</w:t>
      </w:r>
      <w:r w:rsidRPr="00146E22">
        <w:rPr>
          <w:b/>
          <w:sz w:val="32"/>
          <w:szCs w:val="32"/>
          <w:lang w:val="sr-Cyrl-CS" w:eastAsia="sr-Cyrl-CS"/>
        </w:rPr>
        <w:t>. ГОДИНИ</w:t>
      </w:r>
    </w:p>
    <w:p w14:paraId="1B673058" w14:textId="77777777" w:rsidR="00F63B58" w:rsidRPr="0049061F" w:rsidRDefault="00F63B58" w:rsidP="00F63B58">
      <w:pPr>
        <w:jc w:val="center"/>
        <w:rPr>
          <w:sz w:val="28"/>
          <w:szCs w:val="28"/>
          <w:lang w:val="sr-Cyrl-CS"/>
        </w:rPr>
      </w:pPr>
    </w:p>
    <w:p w14:paraId="60B66CC5" w14:textId="77777777" w:rsidR="00F63B58" w:rsidRDefault="00F63B58" w:rsidP="00F63B58">
      <w:pPr>
        <w:jc w:val="center"/>
        <w:rPr>
          <w:b/>
          <w:i/>
          <w:sz w:val="28"/>
          <w:szCs w:val="28"/>
          <w:lang w:val="sr-Cyrl-CS"/>
        </w:rPr>
      </w:pPr>
    </w:p>
    <w:p w14:paraId="5177A25F" w14:textId="77777777" w:rsidR="00F63B58" w:rsidRDefault="00F63B58" w:rsidP="00F63B58">
      <w:pPr>
        <w:jc w:val="center"/>
        <w:rPr>
          <w:b/>
          <w:i/>
          <w:sz w:val="28"/>
          <w:szCs w:val="28"/>
          <w:lang w:val="sr-Cyrl-CS"/>
        </w:rPr>
      </w:pPr>
    </w:p>
    <w:p w14:paraId="759D0A6C" w14:textId="77777777" w:rsidR="00F63B58" w:rsidRDefault="00F63B58" w:rsidP="00F63B58">
      <w:pPr>
        <w:jc w:val="center"/>
        <w:rPr>
          <w:b/>
          <w:i/>
          <w:sz w:val="28"/>
          <w:szCs w:val="28"/>
          <w:lang w:val="sr-Cyrl-CS"/>
        </w:rPr>
      </w:pPr>
    </w:p>
    <w:p w14:paraId="24A5D15D" w14:textId="77777777" w:rsidR="00F63B58" w:rsidRDefault="00F63B58" w:rsidP="00F63B58">
      <w:pPr>
        <w:jc w:val="center"/>
        <w:rPr>
          <w:b/>
          <w:i/>
          <w:sz w:val="28"/>
          <w:szCs w:val="28"/>
          <w:lang w:val="sr-Cyrl-CS"/>
        </w:rPr>
      </w:pPr>
    </w:p>
    <w:p w14:paraId="085DA7A4" w14:textId="77777777" w:rsidR="00F63B58" w:rsidRPr="0049061F" w:rsidRDefault="00F63B58" w:rsidP="00F63B58">
      <w:pPr>
        <w:jc w:val="center"/>
        <w:rPr>
          <w:b/>
          <w:i/>
          <w:sz w:val="28"/>
          <w:szCs w:val="28"/>
          <w:lang w:val="sr-Cyrl-CS"/>
        </w:rPr>
      </w:pPr>
    </w:p>
    <w:p w14:paraId="0BF503AA" w14:textId="77777777" w:rsidR="00F63B58" w:rsidRPr="006F6761" w:rsidRDefault="00F63B58" w:rsidP="00F63B58">
      <w:pPr>
        <w:jc w:val="center"/>
        <w:rPr>
          <w:b/>
          <w:i/>
          <w:sz w:val="40"/>
          <w:szCs w:val="40"/>
          <w:lang w:val="sr-Cyrl-RS"/>
        </w:rPr>
      </w:pPr>
      <w:r>
        <w:rPr>
          <w:b/>
          <w:i/>
          <w:sz w:val="40"/>
          <w:szCs w:val="40"/>
          <w:lang w:val="sr-Cyrl-RS"/>
        </w:rPr>
        <w:t>ПОДАЦИ ЗА ЗАХТЕВ</w:t>
      </w:r>
    </w:p>
    <w:p w14:paraId="519A565E" w14:textId="77777777" w:rsidR="00F63B58" w:rsidRPr="0049061F" w:rsidRDefault="00F63B58" w:rsidP="00F63B58">
      <w:pPr>
        <w:rPr>
          <w:sz w:val="28"/>
          <w:szCs w:val="28"/>
          <w:lang w:val="sr-Cyrl-CS"/>
        </w:rPr>
      </w:pPr>
    </w:p>
    <w:p w14:paraId="28F0242C" w14:textId="77777777" w:rsidR="00F63B58" w:rsidRDefault="00F63B58" w:rsidP="00F63B58">
      <w:pPr>
        <w:rPr>
          <w:sz w:val="28"/>
          <w:szCs w:val="28"/>
          <w:lang w:val="sr-Cyrl-CS"/>
        </w:rPr>
      </w:pPr>
    </w:p>
    <w:p w14:paraId="1FA88587" w14:textId="77777777" w:rsidR="00F63B58" w:rsidRPr="0049061F" w:rsidRDefault="00F63B58" w:rsidP="00F63B58">
      <w:pPr>
        <w:rPr>
          <w:sz w:val="28"/>
          <w:szCs w:val="28"/>
          <w:lang w:val="sr-Cyrl-CS"/>
        </w:rPr>
      </w:pPr>
    </w:p>
    <w:p w14:paraId="1F1741D8" w14:textId="77777777" w:rsidR="00F63B58" w:rsidRPr="0049061F" w:rsidRDefault="00F63B58" w:rsidP="00F63B58">
      <w:pPr>
        <w:rPr>
          <w:sz w:val="28"/>
          <w:szCs w:val="28"/>
          <w:lang w:val="sr-Cyrl-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F63B58" w14:paraId="181E177C" w14:textId="77777777" w:rsidTr="00C05975">
        <w:trPr>
          <w:trHeight w:val="952"/>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5A45BEFA" w14:textId="77777777" w:rsidR="00F63B58" w:rsidRPr="00E1363C" w:rsidRDefault="00F63B58" w:rsidP="00C05975">
            <w:pPr>
              <w:jc w:val="center"/>
              <w:rPr>
                <w:b/>
                <w:i/>
                <w:sz w:val="28"/>
                <w:szCs w:val="28"/>
                <w:lang w:val="sr-Cyrl-CS"/>
              </w:rPr>
            </w:pPr>
            <w:r>
              <w:rPr>
                <w:b/>
                <w:i/>
                <w:sz w:val="28"/>
                <w:szCs w:val="28"/>
                <w:lang w:val="sr-Cyrl-CS"/>
              </w:rPr>
              <w:t>НАЗИВ ПРИВРЕДНОГ СУБЈЕКТА</w:t>
            </w:r>
          </w:p>
        </w:tc>
        <w:tc>
          <w:tcPr>
            <w:tcW w:w="5954" w:type="dxa"/>
            <w:tcBorders>
              <w:top w:val="single" w:sz="4" w:space="0" w:color="auto"/>
              <w:left w:val="single" w:sz="4" w:space="0" w:color="auto"/>
              <w:bottom w:val="single" w:sz="4" w:space="0" w:color="auto"/>
              <w:right w:val="single" w:sz="4" w:space="0" w:color="auto"/>
            </w:tcBorders>
            <w:vAlign w:val="center"/>
          </w:tcPr>
          <w:p w14:paraId="40BC6FE9" w14:textId="77777777" w:rsidR="00F63B58" w:rsidRDefault="00F63B58" w:rsidP="00C05975">
            <w:pPr>
              <w:jc w:val="center"/>
              <w:rPr>
                <w:sz w:val="28"/>
                <w:szCs w:val="28"/>
                <w:lang w:val="sr-Cyrl-CS"/>
              </w:rPr>
            </w:pPr>
          </w:p>
        </w:tc>
      </w:tr>
      <w:tr w:rsidR="00F63B58" w14:paraId="7C509105" w14:textId="77777777" w:rsidTr="00C05975">
        <w:trPr>
          <w:trHeight w:val="980"/>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5577C1B8" w14:textId="77777777" w:rsidR="00F63B58" w:rsidRDefault="00F63B58" w:rsidP="00C05975">
            <w:pPr>
              <w:jc w:val="center"/>
              <w:rPr>
                <w:b/>
                <w:i/>
                <w:sz w:val="28"/>
                <w:szCs w:val="28"/>
                <w:lang w:val="sr-Cyrl-CS"/>
              </w:rPr>
            </w:pPr>
            <w:r w:rsidRPr="00E1363C">
              <w:rPr>
                <w:b/>
                <w:i/>
                <w:sz w:val="28"/>
                <w:szCs w:val="28"/>
                <w:lang w:val="sr-Cyrl-CS"/>
              </w:rPr>
              <w:t>Назив банке/лизинг компаније</w:t>
            </w:r>
          </w:p>
        </w:tc>
        <w:tc>
          <w:tcPr>
            <w:tcW w:w="5954" w:type="dxa"/>
            <w:tcBorders>
              <w:top w:val="single" w:sz="4" w:space="0" w:color="auto"/>
              <w:left w:val="single" w:sz="4" w:space="0" w:color="auto"/>
              <w:bottom w:val="single" w:sz="4" w:space="0" w:color="auto"/>
              <w:right w:val="single" w:sz="4" w:space="0" w:color="auto"/>
            </w:tcBorders>
            <w:vAlign w:val="center"/>
          </w:tcPr>
          <w:p w14:paraId="6E4F893B" w14:textId="77777777" w:rsidR="00F63B58" w:rsidRDefault="00F63B58" w:rsidP="00C05975">
            <w:pPr>
              <w:jc w:val="center"/>
              <w:rPr>
                <w:sz w:val="28"/>
                <w:szCs w:val="28"/>
                <w:lang w:val="sr-Cyrl-CS"/>
              </w:rPr>
            </w:pPr>
          </w:p>
        </w:tc>
      </w:tr>
    </w:tbl>
    <w:p w14:paraId="39D85EEF" w14:textId="77777777" w:rsidR="00F63B58" w:rsidRPr="0049061F" w:rsidRDefault="00F63B58" w:rsidP="00F63B58">
      <w:pPr>
        <w:rPr>
          <w:b/>
          <w:lang w:val="sr-Cyrl-CS"/>
        </w:rPr>
      </w:pPr>
    </w:p>
    <w:p w14:paraId="3CBEC2E1" w14:textId="77777777" w:rsidR="00F63B58" w:rsidRDefault="00F63B58" w:rsidP="00F63B58">
      <w:r>
        <w:br w:type="page"/>
      </w:r>
    </w:p>
    <w:p w14:paraId="7D46F339" w14:textId="77777777" w:rsidR="00F63B58" w:rsidRDefault="00F63B58" w:rsidP="00F63B58">
      <w:pPr>
        <w:spacing w:before="120" w:after="120"/>
        <w:ind w:left="360"/>
        <w:jc w:val="center"/>
      </w:pPr>
    </w:p>
    <w:p w14:paraId="25EDC878" w14:textId="77777777" w:rsidR="00F63B58" w:rsidRDefault="00F63B58" w:rsidP="00F63B58">
      <w:pPr>
        <w:spacing w:before="120" w:after="120"/>
        <w:ind w:left="360"/>
        <w:jc w:val="center"/>
        <w:rPr>
          <w:lang w:val="sr-Cyrl-CS"/>
        </w:rPr>
      </w:pPr>
      <w:r w:rsidRPr="0049061F">
        <w:rPr>
          <w:lang w:val="sr-Cyrl-CS"/>
        </w:rPr>
        <w:tab/>
      </w:r>
    </w:p>
    <w:p w14:paraId="2E3079B0" w14:textId="77777777" w:rsidR="00F63B58" w:rsidRDefault="00F63B58" w:rsidP="00F63B58">
      <w:pPr>
        <w:spacing w:before="120" w:after="120"/>
        <w:ind w:left="360"/>
        <w:jc w:val="center"/>
        <w:rPr>
          <w:b/>
          <w:lang w:val="sr-Cyrl-CS"/>
        </w:rPr>
      </w:pPr>
      <w:r w:rsidRPr="0049061F">
        <w:rPr>
          <w:b/>
          <w:lang w:val="sr-Cyrl-CS"/>
        </w:rPr>
        <w:t xml:space="preserve">ПРИЈАВА НА ЈАВНИ ПОЗИВ ЗА ДОДЕЛУ БЕСПОВРАТНИХ СРЕДСТАВА У ОКВИРУ </w:t>
      </w:r>
      <w:r>
        <w:rPr>
          <w:b/>
          <w:lang w:val="sr-Cyrl-CS"/>
        </w:rPr>
        <w:t>ПРОГРАМА</w:t>
      </w:r>
      <w:r w:rsidRPr="0049061F">
        <w:rPr>
          <w:b/>
          <w:lang w:val="sr-Cyrl-CS"/>
        </w:rPr>
        <w:t xml:space="preserve"> ПОДРШКЕ </w:t>
      </w:r>
      <w:r>
        <w:rPr>
          <w:b/>
          <w:lang w:val="sr-Cyrl-CS"/>
        </w:rPr>
        <w:t>МАЛИМ И СРЕДЊИМ ПРЕДУЗЕЋИМА ЗА НАБАВКУ ОПРЕМЕ</w:t>
      </w:r>
      <w:r w:rsidRPr="00146E22">
        <w:rPr>
          <w:b/>
          <w:lang w:val="sr-Cyrl-CS"/>
        </w:rPr>
        <w:t xml:space="preserve"> </w:t>
      </w:r>
      <w:r>
        <w:rPr>
          <w:b/>
          <w:lang w:val="sr-Cyrl-CS"/>
        </w:rPr>
        <w:t>У 20</w:t>
      </w:r>
      <w:r>
        <w:rPr>
          <w:b/>
          <w:lang w:val="sr-Latn-RS"/>
        </w:rPr>
        <w:t>20</w:t>
      </w:r>
      <w:r>
        <w:rPr>
          <w:b/>
          <w:lang w:val="sr-Cyrl-CS"/>
        </w:rPr>
        <w:t>. ГОДИНИ</w:t>
      </w:r>
    </w:p>
    <w:p w14:paraId="14B92377" w14:textId="77777777" w:rsidR="00F63B58" w:rsidRDefault="00F63B58" w:rsidP="00F63B58">
      <w:pPr>
        <w:spacing w:before="120" w:after="120"/>
        <w:ind w:left="360"/>
        <w:jc w:val="center"/>
        <w:rPr>
          <w:b/>
          <w:lang w:val="sr-Cyrl-CS"/>
        </w:rPr>
      </w:pPr>
    </w:p>
    <w:p w14:paraId="1D924D7F" w14:textId="77777777" w:rsidR="00F63B58" w:rsidRPr="00146E22" w:rsidRDefault="00F63B58" w:rsidP="00F63B58">
      <w:pPr>
        <w:spacing w:before="120" w:after="120"/>
        <w:ind w:left="360"/>
        <w:jc w:val="center"/>
        <w:rPr>
          <w:b/>
          <w:lang w:val="sr-Cyrl-CS"/>
        </w:rPr>
      </w:pPr>
    </w:p>
    <w:p w14:paraId="10B3BCA2" w14:textId="77777777" w:rsidR="00F63B58" w:rsidRPr="001430C1" w:rsidRDefault="00F63B58" w:rsidP="00F63B58">
      <w:pPr>
        <w:rPr>
          <w:rFonts w:ascii="Verdana" w:hAnsi="Verdana"/>
          <w:i/>
          <w:lang w:val="sr-Cyrl-CS"/>
        </w:rPr>
      </w:pPr>
      <w:r w:rsidRPr="001430C1">
        <w:rPr>
          <w:b/>
          <w:i/>
          <w:lang w:val="sr-Cyrl-CS"/>
        </w:rPr>
        <w:t>1. ОСНОВНИ ПОДАЦИ О ПРИВРЕДНОМ СУБЈЕКТУ</w:t>
      </w:r>
    </w:p>
    <w:tbl>
      <w:tblPr>
        <w:tblW w:w="10235"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084"/>
        <w:gridCol w:w="6151"/>
      </w:tblGrid>
      <w:tr w:rsidR="00F63B58" w:rsidRPr="0049061F" w14:paraId="2916F05D" w14:textId="77777777" w:rsidTr="00C05975">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5A584EDE" w14:textId="77777777" w:rsidR="00F63B58" w:rsidRPr="00947C51" w:rsidRDefault="00F63B58" w:rsidP="00C05975">
            <w:pPr>
              <w:tabs>
                <w:tab w:val="right" w:pos="8789"/>
              </w:tabs>
              <w:suppressAutoHyphens/>
              <w:jc w:val="center"/>
              <w:rPr>
                <w:b/>
                <w:spacing w:val="-2"/>
                <w:lang w:val="sr-Cyrl-RS"/>
              </w:rPr>
            </w:pPr>
            <w:r>
              <w:rPr>
                <w:b/>
                <w:spacing w:val="-2"/>
                <w:lang w:val="sr-Cyrl-RS"/>
              </w:rPr>
              <w:t>Назив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08D68773" w14:textId="77777777" w:rsidR="00F63B58" w:rsidRPr="00947C51" w:rsidRDefault="00F63B58" w:rsidP="00C05975">
            <w:pPr>
              <w:tabs>
                <w:tab w:val="right" w:pos="8789"/>
              </w:tabs>
              <w:suppressAutoHyphens/>
              <w:jc w:val="center"/>
              <w:rPr>
                <w:b/>
                <w:spacing w:val="-2"/>
                <w:lang w:val="en-GB"/>
              </w:rPr>
            </w:pPr>
          </w:p>
        </w:tc>
      </w:tr>
      <w:tr w:rsidR="00F63B58" w:rsidRPr="0049061F" w14:paraId="335C8C2E" w14:textId="77777777" w:rsidTr="00C05975">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700FF25B" w14:textId="77777777" w:rsidR="00F63B58" w:rsidRDefault="00F63B58" w:rsidP="00C05975">
            <w:pPr>
              <w:tabs>
                <w:tab w:val="right" w:pos="8789"/>
              </w:tabs>
              <w:suppressAutoHyphens/>
              <w:jc w:val="center"/>
              <w:rPr>
                <w:b/>
                <w:spacing w:val="-2"/>
                <w:lang w:val="sr-Cyrl-RS"/>
              </w:rPr>
            </w:pPr>
            <w:r>
              <w:rPr>
                <w:b/>
                <w:spacing w:val="-2"/>
                <w:lang w:val="sr-Cyrl-RS"/>
              </w:rPr>
              <w:t>Јединица локалне самоуправе седишта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2ED16D58" w14:textId="77777777" w:rsidR="00F63B58" w:rsidRPr="00947C51" w:rsidRDefault="00F63B58" w:rsidP="00C05975">
            <w:pPr>
              <w:tabs>
                <w:tab w:val="right" w:pos="8789"/>
              </w:tabs>
              <w:suppressAutoHyphens/>
              <w:jc w:val="center"/>
              <w:rPr>
                <w:b/>
                <w:spacing w:val="-2"/>
                <w:lang w:val="en-GB"/>
              </w:rPr>
            </w:pPr>
          </w:p>
        </w:tc>
      </w:tr>
      <w:tr w:rsidR="00F63B58" w:rsidRPr="0049061F" w14:paraId="219322FB" w14:textId="77777777" w:rsidTr="00C05975">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007A97EF" w14:textId="77777777" w:rsidR="00F63B58" w:rsidRDefault="00F63B58" w:rsidP="00C05975">
            <w:pPr>
              <w:tabs>
                <w:tab w:val="right" w:pos="8789"/>
              </w:tabs>
              <w:suppressAutoHyphens/>
              <w:jc w:val="center"/>
              <w:rPr>
                <w:b/>
                <w:spacing w:val="-2"/>
                <w:lang w:val="sr-Cyrl-RS"/>
              </w:rPr>
            </w:pPr>
            <w:r>
              <w:rPr>
                <w:b/>
                <w:spacing w:val="-2"/>
                <w:lang w:val="sr-Cyrl-RS"/>
              </w:rPr>
              <w:t>Врста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7A23496B"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предузетник</w:t>
            </w:r>
            <w:r w:rsidRPr="0049061F">
              <w:rPr>
                <w:lang w:val="sr-Cyrl-CS"/>
              </w:rPr>
              <w:t xml:space="preserve">  </w:t>
            </w:r>
          </w:p>
          <w:p w14:paraId="36C48469"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привредно друштво</w:t>
            </w:r>
            <w:r w:rsidRPr="0049061F">
              <w:rPr>
                <w:lang w:val="sr-Cyrl-CS"/>
              </w:rPr>
              <w:t xml:space="preserve">  </w:t>
            </w:r>
          </w:p>
          <w:p w14:paraId="2C187CCC"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задруга</w:t>
            </w:r>
            <w:r w:rsidRPr="0049061F">
              <w:rPr>
                <w:lang w:val="sr-Cyrl-CS"/>
              </w:rPr>
              <w:t xml:space="preserve">  </w:t>
            </w:r>
          </w:p>
          <w:p w14:paraId="427870FB" w14:textId="77777777" w:rsidR="00F63B58" w:rsidRPr="00947C51" w:rsidRDefault="00F63B58" w:rsidP="00C05975">
            <w:pPr>
              <w:tabs>
                <w:tab w:val="right" w:pos="8789"/>
              </w:tabs>
              <w:suppressAutoHyphens/>
              <w:jc w:val="center"/>
              <w:rPr>
                <w:b/>
                <w:spacing w:val="-2"/>
                <w:lang w:val="en-GB"/>
              </w:rPr>
            </w:pPr>
          </w:p>
        </w:tc>
      </w:tr>
      <w:tr w:rsidR="00F63B58" w:rsidRPr="0049061F" w14:paraId="3462C3C5" w14:textId="77777777" w:rsidTr="00C05975">
        <w:trPr>
          <w:trHeight w:val="4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24B1A9D6" w14:textId="77777777" w:rsidR="00F63B58" w:rsidRPr="0049061F" w:rsidRDefault="00F63B58" w:rsidP="00C05975">
            <w:pPr>
              <w:suppressAutoHyphens/>
              <w:jc w:val="center"/>
              <w:rPr>
                <w:rStyle w:val="FootnoteReference"/>
                <w:b/>
                <w:spacing w:val="-2"/>
                <w:lang w:val="sr-Cyrl-CS"/>
              </w:rPr>
            </w:pPr>
            <w:r w:rsidRPr="0049061F">
              <w:rPr>
                <w:b/>
                <w:spacing w:val="-2"/>
                <w:lang w:val="sr-Cyrl-CS"/>
              </w:rPr>
              <w:t>Матични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4ECD487D" w14:textId="77777777" w:rsidR="00F63B58" w:rsidRPr="009D158A" w:rsidRDefault="00F63B58" w:rsidP="00C05975">
            <w:pPr>
              <w:tabs>
                <w:tab w:val="right" w:pos="8789"/>
              </w:tabs>
              <w:suppressAutoHyphens/>
              <w:jc w:val="center"/>
              <w:rPr>
                <w:rStyle w:val="FootnoteReference"/>
                <w:b/>
                <w:spacing w:val="-2"/>
              </w:rPr>
            </w:pPr>
          </w:p>
        </w:tc>
      </w:tr>
      <w:tr w:rsidR="00F63B58" w:rsidRPr="0049061F" w14:paraId="1AA42F7E" w14:textId="77777777" w:rsidTr="00C05975">
        <w:trPr>
          <w:trHeight w:val="593"/>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4BFD26AC" w14:textId="77777777" w:rsidR="00F63B58" w:rsidRPr="0049061F" w:rsidRDefault="00F63B58" w:rsidP="00C05975">
            <w:pPr>
              <w:suppressAutoHyphens/>
              <w:jc w:val="center"/>
              <w:rPr>
                <w:b/>
                <w:spacing w:val="-2"/>
                <w:lang w:val="sr-Cyrl-CS"/>
              </w:rPr>
            </w:pPr>
            <w:r w:rsidRPr="0049061F">
              <w:rPr>
                <w:b/>
                <w:spacing w:val="-2"/>
                <w:lang w:val="sr-Cyrl-CS"/>
              </w:rPr>
              <w:t>Порески идентификациони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49C1609C" w14:textId="77777777" w:rsidR="00F63B58" w:rsidRPr="009D158A" w:rsidRDefault="00F63B58" w:rsidP="00C05975">
            <w:pPr>
              <w:tabs>
                <w:tab w:val="right" w:pos="8789"/>
              </w:tabs>
              <w:suppressAutoHyphens/>
              <w:jc w:val="center"/>
              <w:rPr>
                <w:rStyle w:val="FootnoteReference"/>
                <w:b/>
                <w:spacing w:val="-2"/>
              </w:rPr>
            </w:pPr>
          </w:p>
        </w:tc>
      </w:tr>
      <w:tr w:rsidR="00F63B58" w:rsidRPr="00DE63A2" w14:paraId="00C437F8" w14:textId="77777777" w:rsidTr="00C05975">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27BEC10D" w14:textId="77777777" w:rsidR="00F63B58" w:rsidRPr="0049061F" w:rsidRDefault="00F63B58" w:rsidP="00C05975">
            <w:pPr>
              <w:suppressAutoHyphens/>
              <w:jc w:val="center"/>
              <w:rPr>
                <w:b/>
                <w:spacing w:val="-2"/>
                <w:lang w:val="sr-Cyrl-CS"/>
              </w:rPr>
            </w:pPr>
            <w:r w:rsidRPr="0049061F">
              <w:rPr>
                <w:b/>
                <w:spacing w:val="-2"/>
                <w:lang w:val="sr-Cyrl-CS"/>
              </w:rPr>
              <w:t>Адреса за слање поште</w:t>
            </w:r>
          </w:p>
          <w:p w14:paraId="5C00E61D" w14:textId="77777777" w:rsidR="00F63B58" w:rsidRPr="0049061F" w:rsidRDefault="00F63B58" w:rsidP="00C05975">
            <w:pPr>
              <w:suppressAutoHyphens/>
              <w:jc w:val="center"/>
              <w:rPr>
                <w:b/>
                <w:spacing w:val="-2"/>
                <w:lang w:val="sr-Cyrl-CS"/>
              </w:rPr>
            </w:pPr>
            <w:r w:rsidRPr="0049061F">
              <w:rPr>
                <w:b/>
                <w:spacing w:val="-2"/>
                <w:lang w:val="sr-Cyrl-CS"/>
              </w:rPr>
              <w:t>(навести и поштански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2988D0EF" w14:textId="77777777" w:rsidR="00F63B58" w:rsidRPr="00564D98" w:rsidRDefault="00F63B58" w:rsidP="00C05975">
            <w:pPr>
              <w:tabs>
                <w:tab w:val="right" w:pos="8789"/>
              </w:tabs>
              <w:suppressAutoHyphens/>
              <w:jc w:val="center"/>
              <w:rPr>
                <w:b/>
                <w:spacing w:val="-2"/>
              </w:rPr>
            </w:pPr>
          </w:p>
        </w:tc>
      </w:tr>
      <w:tr w:rsidR="00F63B58" w:rsidRPr="00DE63A2" w14:paraId="0339F520" w14:textId="77777777" w:rsidTr="00C05975">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02A3E217" w14:textId="77777777" w:rsidR="00F63B58" w:rsidRPr="0049061F" w:rsidRDefault="00F63B58" w:rsidP="00C05975">
            <w:pPr>
              <w:suppressAutoHyphens/>
              <w:jc w:val="center"/>
              <w:rPr>
                <w:b/>
                <w:spacing w:val="-2"/>
                <w:lang w:val="sr-Cyrl-CS"/>
              </w:rPr>
            </w:pPr>
            <w:r>
              <w:rPr>
                <w:b/>
                <w:spacing w:val="-2"/>
                <w:lang w:val="sr-Cyrl-CS"/>
              </w:rPr>
              <w:t>Број телефона</w:t>
            </w:r>
          </w:p>
        </w:tc>
        <w:tc>
          <w:tcPr>
            <w:tcW w:w="6151" w:type="dxa"/>
            <w:tcBorders>
              <w:top w:val="single" w:sz="4" w:space="0" w:color="auto"/>
              <w:left w:val="single" w:sz="4" w:space="0" w:color="auto"/>
              <w:bottom w:val="single" w:sz="4" w:space="0" w:color="auto"/>
              <w:right w:val="single" w:sz="4" w:space="0" w:color="auto"/>
            </w:tcBorders>
            <w:vAlign w:val="center"/>
          </w:tcPr>
          <w:p w14:paraId="64253A49" w14:textId="77777777" w:rsidR="00F63B58" w:rsidRPr="00564D98" w:rsidRDefault="00F63B58" w:rsidP="00C05975">
            <w:pPr>
              <w:tabs>
                <w:tab w:val="right" w:pos="8789"/>
              </w:tabs>
              <w:suppressAutoHyphens/>
              <w:jc w:val="center"/>
              <w:rPr>
                <w:b/>
                <w:spacing w:val="-2"/>
              </w:rPr>
            </w:pPr>
          </w:p>
        </w:tc>
      </w:tr>
      <w:tr w:rsidR="00F63B58" w:rsidRPr="00DE63A2" w14:paraId="050243EE" w14:textId="77777777" w:rsidTr="00C05975">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617D7562" w14:textId="77777777" w:rsidR="00F63B58" w:rsidRPr="0049061F" w:rsidRDefault="00F63B58" w:rsidP="00C05975">
            <w:pPr>
              <w:suppressAutoHyphens/>
              <w:jc w:val="center"/>
              <w:rPr>
                <w:b/>
                <w:spacing w:val="-2"/>
                <w:lang w:val="sr-Cyrl-CS"/>
              </w:rPr>
            </w:pPr>
            <w:r>
              <w:rPr>
                <w:b/>
                <w:spacing w:val="-2"/>
                <w:lang w:val="sr-Cyrl-CS"/>
              </w:rPr>
              <w:t>Електронска пошта</w:t>
            </w:r>
          </w:p>
        </w:tc>
        <w:tc>
          <w:tcPr>
            <w:tcW w:w="6151" w:type="dxa"/>
            <w:tcBorders>
              <w:top w:val="single" w:sz="4" w:space="0" w:color="auto"/>
              <w:left w:val="single" w:sz="4" w:space="0" w:color="auto"/>
              <w:bottom w:val="single" w:sz="4" w:space="0" w:color="auto"/>
              <w:right w:val="single" w:sz="4" w:space="0" w:color="auto"/>
            </w:tcBorders>
            <w:vAlign w:val="center"/>
          </w:tcPr>
          <w:p w14:paraId="250D299D" w14:textId="77777777" w:rsidR="00F63B58" w:rsidRPr="00564D98" w:rsidRDefault="00F63B58" w:rsidP="00C05975">
            <w:pPr>
              <w:tabs>
                <w:tab w:val="right" w:pos="8789"/>
              </w:tabs>
              <w:suppressAutoHyphens/>
              <w:jc w:val="center"/>
              <w:rPr>
                <w:b/>
                <w:spacing w:val="-2"/>
              </w:rPr>
            </w:pPr>
          </w:p>
        </w:tc>
      </w:tr>
      <w:tr w:rsidR="00F63B58" w:rsidRPr="00DE63A2" w14:paraId="77AF73B3" w14:textId="77777777" w:rsidTr="00C05975">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42F4B769" w14:textId="77777777" w:rsidR="00F63B58" w:rsidRDefault="00F63B58" w:rsidP="00C05975">
            <w:pPr>
              <w:suppressAutoHyphens/>
              <w:jc w:val="center"/>
              <w:rPr>
                <w:b/>
                <w:spacing w:val="-2"/>
                <w:lang w:val="sr-Cyrl-CS"/>
              </w:rPr>
            </w:pPr>
            <w:r>
              <w:rPr>
                <w:b/>
                <w:spacing w:val="-2"/>
                <w:lang w:val="sr-Cyrl-CS"/>
              </w:rPr>
              <w:t>Интернет адреса</w:t>
            </w:r>
          </w:p>
        </w:tc>
        <w:tc>
          <w:tcPr>
            <w:tcW w:w="6151" w:type="dxa"/>
            <w:tcBorders>
              <w:top w:val="single" w:sz="4" w:space="0" w:color="auto"/>
              <w:left w:val="single" w:sz="4" w:space="0" w:color="auto"/>
              <w:bottom w:val="single" w:sz="4" w:space="0" w:color="auto"/>
              <w:right w:val="single" w:sz="4" w:space="0" w:color="auto"/>
            </w:tcBorders>
            <w:vAlign w:val="center"/>
          </w:tcPr>
          <w:p w14:paraId="412D0898" w14:textId="77777777" w:rsidR="00F63B58" w:rsidRPr="00564D98" w:rsidRDefault="00F63B58" w:rsidP="00C05975">
            <w:pPr>
              <w:tabs>
                <w:tab w:val="right" w:pos="8789"/>
              </w:tabs>
              <w:suppressAutoHyphens/>
              <w:jc w:val="center"/>
              <w:rPr>
                <w:b/>
                <w:spacing w:val="-2"/>
              </w:rPr>
            </w:pPr>
          </w:p>
        </w:tc>
      </w:tr>
    </w:tbl>
    <w:p w14:paraId="20F69AFB" w14:textId="77777777" w:rsidR="00F63B58" w:rsidRDefault="00F63B58" w:rsidP="00F63B58">
      <w:pPr>
        <w:rPr>
          <w:rFonts w:ascii="Verdana" w:hAnsi="Verdana"/>
          <w:b/>
          <w:lang w:val="sr-Latn-RS"/>
        </w:rPr>
      </w:pPr>
    </w:p>
    <w:p w14:paraId="2FA459E3" w14:textId="77777777" w:rsidR="00F63B58" w:rsidRDefault="00F63B58" w:rsidP="00F63B58">
      <w:pPr>
        <w:rPr>
          <w:b/>
          <w:i/>
          <w:lang w:val="sr-Cyrl-CS"/>
        </w:rPr>
      </w:pPr>
      <w:r>
        <w:rPr>
          <w:b/>
          <w:i/>
          <w:lang w:val="sr-Cyrl-CS"/>
        </w:rPr>
        <w:t>2</w:t>
      </w:r>
      <w:r>
        <w:rPr>
          <w:b/>
          <w:i/>
          <w:lang w:val="sr-Latn-RS"/>
        </w:rPr>
        <w:t xml:space="preserve">. </w:t>
      </w:r>
      <w:r w:rsidRPr="001430C1">
        <w:rPr>
          <w:b/>
          <w:i/>
          <w:lang w:val="sr-Cyrl-CS"/>
        </w:rPr>
        <w:t>ПОДАЦИ О ЗАКОНСКОМ ЗАСТУПНИКУ</w:t>
      </w:r>
    </w:p>
    <w:p w14:paraId="4F1936FA" w14:textId="77777777" w:rsidR="00F63B58" w:rsidRPr="001430C1" w:rsidRDefault="00F63B58" w:rsidP="00F63B58">
      <w:pPr>
        <w:rPr>
          <w:b/>
          <w:i/>
          <w:lang w:val="sr-Cyrl-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1"/>
        <w:gridCol w:w="5474"/>
      </w:tblGrid>
      <w:tr w:rsidR="00F63B58" w:rsidRPr="0049061F" w14:paraId="24A58610" w14:textId="77777777" w:rsidTr="00C05975">
        <w:trPr>
          <w:trHeight w:val="510"/>
        </w:trPr>
        <w:tc>
          <w:tcPr>
            <w:tcW w:w="4761" w:type="dxa"/>
            <w:shd w:val="clear" w:color="auto" w:fill="D9D9D9"/>
            <w:vAlign w:val="center"/>
          </w:tcPr>
          <w:p w14:paraId="155EE2AC" w14:textId="77777777" w:rsidR="00F63B58" w:rsidRPr="0049061F" w:rsidRDefault="00F63B58" w:rsidP="00C05975">
            <w:pPr>
              <w:tabs>
                <w:tab w:val="right" w:pos="8789"/>
              </w:tabs>
              <w:suppressAutoHyphens/>
              <w:rPr>
                <w:b/>
                <w:spacing w:val="-2"/>
                <w:lang w:val="sr-Cyrl-CS"/>
              </w:rPr>
            </w:pPr>
            <w:r w:rsidRPr="0049061F">
              <w:rPr>
                <w:b/>
                <w:spacing w:val="-2"/>
                <w:lang w:val="sr-Cyrl-CS"/>
              </w:rPr>
              <w:t xml:space="preserve">Име и презиме </w:t>
            </w:r>
          </w:p>
        </w:tc>
        <w:tc>
          <w:tcPr>
            <w:tcW w:w="5474" w:type="dxa"/>
            <w:vAlign w:val="center"/>
          </w:tcPr>
          <w:p w14:paraId="742AAFC1" w14:textId="77777777" w:rsidR="00F63B58" w:rsidRPr="0049061F" w:rsidRDefault="00F63B58" w:rsidP="00C05975">
            <w:pPr>
              <w:tabs>
                <w:tab w:val="right" w:pos="8789"/>
              </w:tabs>
              <w:suppressAutoHyphens/>
              <w:rPr>
                <w:rStyle w:val="FootnoteReference"/>
                <w:b/>
                <w:spacing w:val="-2"/>
                <w:lang w:val="sr-Cyrl-CS"/>
              </w:rPr>
            </w:pPr>
          </w:p>
        </w:tc>
      </w:tr>
      <w:tr w:rsidR="00F63B58" w:rsidRPr="0049061F" w14:paraId="2BBD9C53" w14:textId="77777777" w:rsidTr="00C05975">
        <w:trPr>
          <w:trHeight w:val="275"/>
        </w:trPr>
        <w:tc>
          <w:tcPr>
            <w:tcW w:w="4761" w:type="dxa"/>
            <w:shd w:val="clear" w:color="auto" w:fill="D9D9D9"/>
            <w:vAlign w:val="center"/>
          </w:tcPr>
          <w:p w14:paraId="7D14CC88" w14:textId="77777777" w:rsidR="00F63B58" w:rsidRPr="0049061F" w:rsidRDefault="00F63B58" w:rsidP="00C05975">
            <w:pPr>
              <w:tabs>
                <w:tab w:val="right" w:pos="8789"/>
              </w:tabs>
              <w:suppressAutoHyphens/>
              <w:rPr>
                <w:b/>
                <w:spacing w:val="-2"/>
                <w:lang w:val="sr-Cyrl-CS"/>
              </w:rPr>
            </w:pPr>
            <w:r>
              <w:rPr>
                <w:b/>
                <w:spacing w:val="-2"/>
                <w:lang w:val="sr-Cyrl-CS"/>
              </w:rPr>
              <w:t>Пол</w:t>
            </w:r>
          </w:p>
        </w:tc>
        <w:tc>
          <w:tcPr>
            <w:tcW w:w="5474" w:type="dxa"/>
            <w:vAlign w:val="center"/>
          </w:tcPr>
          <w:p w14:paraId="21F76A81" w14:textId="77777777" w:rsidR="00F63B58" w:rsidRPr="005A5AD2" w:rsidRDefault="00F63B58" w:rsidP="00C05975">
            <w:pPr>
              <w:pStyle w:val="ListParagraph"/>
              <w:tabs>
                <w:tab w:val="right" w:pos="8789"/>
              </w:tabs>
              <w:suppressAutoHyphens/>
              <w:spacing w:after="0" w:line="240" w:lineRule="auto"/>
              <w:rPr>
                <w:rStyle w:val="FootnoteReference"/>
                <w:rFonts w:ascii="Times New Roman" w:hAnsi="Times New Roman"/>
                <w:sz w:val="24"/>
                <w:szCs w:val="24"/>
                <w:lang w:val="sr-Cyrl-CS"/>
              </w:rPr>
            </w:pPr>
            <w:r w:rsidRPr="0049061F">
              <w:rPr>
                <w:rFonts w:ascii="Times New Roman" w:hAnsi="Times New Roman"/>
                <w:sz w:val="24"/>
                <w:szCs w:val="24"/>
                <w:lang w:val="sr-Cyrl-CS"/>
              </w:rPr>
              <w:sym w:font="Wingdings" w:char="F06F"/>
            </w:r>
            <w:r w:rsidRPr="0049061F">
              <w:rPr>
                <w:rFonts w:ascii="Times New Roman" w:hAnsi="Times New Roman"/>
                <w:sz w:val="24"/>
                <w:szCs w:val="24"/>
                <w:lang w:val="sr-Cyrl-CS"/>
              </w:rPr>
              <w:t xml:space="preserve"> </w:t>
            </w:r>
            <w:r>
              <w:rPr>
                <w:rFonts w:ascii="Times New Roman" w:hAnsi="Times New Roman"/>
                <w:sz w:val="24"/>
                <w:szCs w:val="24"/>
                <w:lang w:val="sr-Cyrl-CS"/>
              </w:rPr>
              <w:t>мушки</w:t>
            </w:r>
            <w:r w:rsidRPr="0049061F">
              <w:rPr>
                <w:rFonts w:ascii="Times New Roman" w:hAnsi="Times New Roman"/>
                <w:sz w:val="24"/>
                <w:szCs w:val="24"/>
                <w:lang w:val="sr-Cyrl-CS"/>
              </w:rPr>
              <w:t xml:space="preserve">            </w:t>
            </w:r>
            <w:r w:rsidRPr="0049061F">
              <w:rPr>
                <w:rFonts w:ascii="Times New Roman" w:hAnsi="Times New Roman"/>
                <w:sz w:val="24"/>
                <w:szCs w:val="24"/>
                <w:lang w:val="sr-Cyrl-CS"/>
              </w:rPr>
              <w:sym w:font="Wingdings" w:char="F06F"/>
            </w:r>
            <w:r w:rsidRPr="0049061F">
              <w:rPr>
                <w:rFonts w:ascii="Times New Roman" w:hAnsi="Times New Roman"/>
                <w:sz w:val="24"/>
                <w:szCs w:val="24"/>
                <w:lang w:val="sr-Cyrl-CS"/>
              </w:rPr>
              <w:t xml:space="preserve"> </w:t>
            </w:r>
            <w:r>
              <w:rPr>
                <w:rFonts w:ascii="Times New Roman" w:hAnsi="Times New Roman"/>
                <w:sz w:val="24"/>
                <w:szCs w:val="24"/>
                <w:lang w:val="sr-Cyrl-CS"/>
              </w:rPr>
              <w:t>женски</w:t>
            </w:r>
          </w:p>
        </w:tc>
      </w:tr>
      <w:tr w:rsidR="00F63B58" w:rsidRPr="0049061F" w14:paraId="763517F6" w14:textId="77777777" w:rsidTr="00C05975">
        <w:trPr>
          <w:trHeight w:val="145"/>
        </w:trPr>
        <w:tc>
          <w:tcPr>
            <w:tcW w:w="4761" w:type="dxa"/>
            <w:shd w:val="clear" w:color="auto" w:fill="D9D9D9"/>
            <w:vAlign w:val="center"/>
          </w:tcPr>
          <w:p w14:paraId="2422DE3E" w14:textId="77777777" w:rsidR="00F63B58" w:rsidRPr="0049061F" w:rsidRDefault="00F63B58" w:rsidP="00C05975">
            <w:pPr>
              <w:tabs>
                <w:tab w:val="right" w:pos="8789"/>
              </w:tabs>
              <w:suppressAutoHyphens/>
              <w:rPr>
                <w:b/>
                <w:spacing w:val="-2"/>
                <w:lang w:val="sr-Cyrl-CS"/>
              </w:rPr>
            </w:pPr>
            <w:r w:rsidRPr="0049061F">
              <w:rPr>
                <w:b/>
                <w:spacing w:val="-2"/>
                <w:lang w:val="sr-Cyrl-CS"/>
              </w:rPr>
              <w:t>Телефон</w:t>
            </w:r>
          </w:p>
        </w:tc>
        <w:tc>
          <w:tcPr>
            <w:tcW w:w="5474" w:type="dxa"/>
            <w:vAlign w:val="center"/>
          </w:tcPr>
          <w:p w14:paraId="68B4ABF0" w14:textId="77777777" w:rsidR="00F63B58" w:rsidRPr="0049061F" w:rsidRDefault="00F63B58" w:rsidP="00C05975">
            <w:pPr>
              <w:tabs>
                <w:tab w:val="right" w:pos="8789"/>
              </w:tabs>
              <w:suppressAutoHyphens/>
              <w:rPr>
                <w:rStyle w:val="FootnoteReference"/>
                <w:b/>
                <w:spacing w:val="-2"/>
                <w:lang w:val="sr-Cyrl-CS"/>
              </w:rPr>
            </w:pPr>
          </w:p>
        </w:tc>
      </w:tr>
      <w:tr w:rsidR="00F63B58" w:rsidRPr="0049061F" w14:paraId="08663FC3" w14:textId="77777777" w:rsidTr="00C05975">
        <w:trPr>
          <w:trHeight w:val="135"/>
        </w:trPr>
        <w:tc>
          <w:tcPr>
            <w:tcW w:w="4761" w:type="dxa"/>
            <w:shd w:val="clear" w:color="auto" w:fill="D9D9D9"/>
            <w:vAlign w:val="center"/>
          </w:tcPr>
          <w:p w14:paraId="6DE52948" w14:textId="77777777" w:rsidR="00F63B58" w:rsidRPr="0049061F" w:rsidRDefault="00F63B58" w:rsidP="00C05975">
            <w:pPr>
              <w:tabs>
                <w:tab w:val="right" w:pos="8789"/>
              </w:tabs>
              <w:suppressAutoHyphens/>
              <w:rPr>
                <w:b/>
                <w:spacing w:val="-2"/>
                <w:lang w:val="sr-Cyrl-CS"/>
              </w:rPr>
            </w:pPr>
            <w:r w:rsidRPr="0049061F">
              <w:rPr>
                <w:b/>
                <w:spacing w:val="-2"/>
                <w:lang w:val="sr-Cyrl-CS"/>
              </w:rPr>
              <w:t>Мобилни телефон</w:t>
            </w:r>
          </w:p>
        </w:tc>
        <w:tc>
          <w:tcPr>
            <w:tcW w:w="5474" w:type="dxa"/>
            <w:vAlign w:val="center"/>
          </w:tcPr>
          <w:p w14:paraId="0B6DA52C" w14:textId="77777777" w:rsidR="00F63B58" w:rsidRPr="0049061F" w:rsidRDefault="00F63B58" w:rsidP="00C05975">
            <w:pPr>
              <w:tabs>
                <w:tab w:val="right" w:pos="8789"/>
              </w:tabs>
              <w:suppressAutoHyphens/>
              <w:rPr>
                <w:rStyle w:val="FootnoteReference"/>
                <w:b/>
                <w:spacing w:val="-2"/>
                <w:lang w:val="sr-Cyrl-CS"/>
              </w:rPr>
            </w:pPr>
          </w:p>
        </w:tc>
      </w:tr>
    </w:tbl>
    <w:p w14:paraId="55A8C6D9" w14:textId="77777777" w:rsidR="00F63B58" w:rsidRDefault="00F63B58" w:rsidP="00F63B58">
      <w:pPr>
        <w:tabs>
          <w:tab w:val="left" w:pos="1140"/>
        </w:tabs>
        <w:rPr>
          <w:b/>
          <w:i/>
          <w:lang w:val="sr-Cyrl-CS"/>
        </w:rPr>
      </w:pPr>
    </w:p>
    <w:p w14:paraId="46E156B6" w14:textId="77777777" w:rsidR="00F63B58" w:rsidRDefault="00F63B58" w:rsidP="00F63B58">
      <w:pPr>
        <w:jc w:val="both"/>
        <w:rPr>
          <w:b/>
          <w:i/>
          <w:lang w:val="sr-Cyrl-CS"/>
        </w:rPr>
      </w:pPr>
      <w:r>
        <w:rPr>
          <w:b/>
          <w:i/>
          <w:lang w:val="sr-Cyrl-CS"/>
        </w:rPr>
        <w:t xml:space="preserve">3*. </w:t>
      </w:r>
      <w:r w:rsidRPr="000F12C7">
        <w:rPr>
          <w:b/>
          <w:i/>
          <w:lang w:val="sr-Cyrl-CS"/>
        </w:rPr>
        <w:t>ОСНИВАЧИ</w:t>
      </w:r>
      <w:r>
        <w:rPr>
          <w:b/>
          <w:i/>
          <w:lang w:val="sr-Cyrl-CS"/>
        </w:rPr>
        <w:t>- ПРАВНА ЛИЦА</w:t>
      </w:r>
      <w:r w:rsidRPr="000F12C7">
        <w:rPr>
          <w:b/>
          <w:i/>
          <w:lang w:val="sr-Cyrl-CS"/>
        </w:rPr>
        <w:t xml:space="preserve"> (</w:t>
      </w:r>
      <w:r w:rsidRPr="00314C05">
        <w:rPr>
          <w:b/>
          <w:color w:val="FF0000"/>
          <w:u w:val="single"/>
          <w:lang w:val="sr-Cyrl-CS"/>
        </w:rPr>
        <w:t xml:space="preserve">овај део попуњавају само привредни субјекти чији су оснивачи </w:t>
      </w:r>
      <w:r w:rsidRPr="00314C05">
        <w:rPr>
          <w:b/>
          <w:color w:val="FF0000"/>
          <w:u w:val="single"/>
          <w:lang w:val="sr-Cyrl-RS"/>
        </w:rPr>
        <w:t xml:space="preserve">домаћа и </w:t>
      </w:r>
      <w:r w:rsidRPr="00314C05">
        <w:rPr>
          <w:b/>
          <w:color w:val="FF0000"/>
          <w:u w:val="single"/>
          <w:lang w:val="sr-Cyrl-CS"/>
        </w:rPr>
        <w:t>страна правна лица</w:t>
      </w:r>
      <w:r w:rsidRPr="000F12C7">
        <w:rPr>
          <w:b/>
          <w:i/>
          <w:lang w:val="sr-Cyrl-CS"/>
        </w:rPr>
        <w:t>)</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436"/>
        <w:gridCol w:w="3525"/>
        <w:gridCol w:w="1701"/>
        <w:gridCol w:w="1559"/>
      </w:tblGrid>
      <w:tr w:rsidR="00F63B58" w:rsidRPr="0049061F" w14:paraId="7857D9BD" w14:textId="77777777" w:rsidTr="00C05975">
        <w:trPr>
          <w:trHeight w:val="539"/>
        </w:trPr>
        <w:tc>
          <w:tcPr>
            <w:tcW w:w="2156" w:type="dxa"/>
            <w:shd w:val="clear" w:color="auto" w:fill="D9D9D9"/>
            <w:vAlign w:val="center"/>
          </w:tcPr>
          <w:p w14:paraId="4DC862D3" w14:textId="77777777" w:rsidR="00F63B58" w:rsidRPr="00D81EAA" w:rsidRDefault="00F63B58" w:rsidP="00C05975">
            <w:pPr>
              <w:tabs>
                <w:tab w:val="right" w:pos="8789"/>
              </w:tabs>
              <w:suppressAutoHyphens/>
              <w:rPr>
                <w:b/>
                <w:i/>
                <w:spacing w:val="-2"/>
                <w:lang w:val="sr-Cyrl-CS"/>
              </w:rPr>
            </w:pPr>
            <w:r>
              <w:rPr>
                <w:b/>
                <w:i/>
                <w:spacing w:val="-2"/>
                <w:lang w:val="sr-Cyrl-CS"/>
              </w:rPr>
              <w:t>Пословно име</w:t>
            </w:r>
          </w:p>
        </w:tc>
        <w:tc>
          <w:tcPr>
            <w:tcW w:w="1436" w:type="dxa"/>
            <w:shd w:val="clear" w:color="auto" w:fill="D9D9D9"/>
            <w:vAlign w:val="center"/>
          </w:tcPr>
          <w:p w14:paraId="1B842946" w14:textId="77777777" w:rsidR="00F63B58" w:rsidRPr="00D81EAA" w:rsidRDefault="00F63B58" w:rsidP="00C05975">
            <w:pPr>
              <w:tabs>
                <w:tab w:val="right" w:pos="8789"/>
              </w:tabs>
              <w:suppressAutoHyphens/>
              <w:rPr>
                <w:b/>
                <w:i/>
                <w:spacing w:val="-2"/>
                <w:lang w:val="sr-Cyrl-CS"/>
              </w:rPr>
            </w:pPr>
            <w:r>
              <w:rPr>
                <w:b/>
                <w:i/>
                <w:spacing w:val="-2"/>
                <w:lang w:val="sr-Cyrl-CS"/>
              </w:rPr>
              <w:t>Матични број</w:t>
            </w:r>
          </w:p>
        </w:tc>
        <w:tc>
          <w:tcPr>
            <w:tcW w:w="3525" w:type="dxa"/>
            <w:shd w:val="clear" w:color="auto" w:fill="D9D9D9"/>
            <w:vAlign w:val="center"/>
          </w:tcPr>
          <w:p w14:paraId="38301622" w14:textId="77777777" w:rsidR="00F63B58" w:rsidRPr="00D81EAA" w:rsidRDefault="00F63B58" w:rsidP="00C05975">
            <w:pPr>
              <w:tabs>
                <w:tab w:val="right" w:pos="8789"/>
              </w:tabs>
              <w:suppressAutoHyphens/>
              <w:rPr>
                <w:b/>
                <w:i/>
                <w:spacing w:val="-2"/>
                <w:lang w:val="sr-Cyrl-CS"/>
              </w:rPr>
            </w:pPr>
            <w:r>
              <w:rPr>
                <w:b/>
                <w:i/>
                <w:spacing w:val="-2"/>
                <w:lang w:val="sr-Cyrl-CS"/>
              </w:rPr>
              <w:t>Адреса</w:t>
            </w:r>
          </w:p>
        </w:tc>
        <w:tc>
          <w:tcPr>
            <w:tcW w:w="1701" w:type="dxa"/>
            <w:shd w:val="clear" w:color="auto" w:fill="D9D9D9"/>
            <w:vAlign w:val="center"/>
          </w:tcPr>
          <w:p w14:paraId="27CDD691" w14:textId="77777777" w:rsidR="00F63B58" w:rsidRPr="00D81EAA" w:rsidRDefault="00F63B58" w:rsidP="00C05975">
            <w:pPr>
              <w:tabs>
                <w:tab w:val="right" w:pos="8789"/>
              </w:tabs>
              <w:suppressAutoHyphens/>
              <w:rPr>
                <w:b/>
                <w:i/>
                <w:spacing w:val="-2"/>
                <w:lang w:val="sr-Cyrl-CS"/>
              </w:rPr>
            </w:pPr>
            <w:r>
              <w:rPr>
                <w:b/>
                <w:i/>
                <w:spacing w:val="-2"/>
                <w:lang w:val="sr-Cyrl-CS"/>
              </w:rPr>
              <w:t>Држава</w:t>
            </w:r>
          </w:p>
        </w:tc>
        <w:tc>
          <w:tcPr>
            <w:tcW w:w="1559" w:type="dxa"/>
            <w:shd w:val="clear" w:color="auto" w:fill="D9D9D9"/>
            <w:vAlign w:val="center"/>
          </w:tcPr>
          <w:p w14:paraId="1EAD45B4" w14:textId="77777777" w:rsidR="00F63B58" w:rsidRPr="00D81EAA" w:rsidRDefault="00F63B58" w:rsidP="00C05975">
            <w:pPr>
              <w:tabs>
                <w:tab w:val="right" w:pos="8789"/>
              </w:tabs>
              <w:suppressAutoHyphens/>
              <w:rPr>
                <w:b/>
                <w:i/>
                <w:spacing w:val="-2"/>
                <w:lang w:val="sr-Cyrl-CS"/>
              </w:rPr>
            </w:pPr>
            <w:r>
              <w:rPr>
                <w:b/>
                <w:i/>
                <w:spacing w:val="-2"/>
                <w:lang w:val="sr-Cyrl-CS"/>
              </w:rPr>
              <w:t>Удео</w:t>
            </w:r>
          </w:p>
        </w:tc>
      </w:tr>
      <w:tr w:rsidR="00F63B58" w:rsidRPr="0049061F" w14:paraId="2A6ABAFE" w14:textId="77777777" w:rsidTr="00C05975">
        <w:trPr>
          <w:trHeight w:val="539"/>
        </w:trPr>
        <w:tc>
          <w:tcPr>
            <w:tcW w:w="2156" w:type="dxa"/>
            <w:shd w:val="clear" w:color="auto" w:fill="auto"/>
            <w:vAlign w:val="center"/>
          </w:tcPr>
          <w:p w14:paraId="5D490F36" w14:textId="77777777" w:rsidR="00F63B58" w:rsidRDefault="00F63B58" w:rsidP="00C05975">
            <w:pPr>
              <w:tabs>
                <w:tab w:val="right" w:pos="8789"/>
              </w:tabs>
              <w:suppressAutoHyphens/>
              <w:rPr>
                <w:b/>
                <w:i/>
                <w:spacing w:val="-2"/>
                <w:lang w:val="sr-Cyrl-CS"/>
              </w:rPr>
            </w:pPr>
          </w:p>
        </w:tc>
        <w:tc>
          <w:tcPr>
            <w:tcW w:w="1436" w:type="dxa"/>
            <w:shd w:val="clear" w:color="auto" w:fill="auto"/>
            <w:vAlign w:val="center"/>
          </w:tcPr>
          <w:p w14:paraId="56D965A7" w14:textId="77777777" w:rsidR="00F63B58" w:rsidRDefault="00F63B58" w:rsidP="00C05975">
            <w:pPr>
              <w:tabs>
                <w:tab w:val="right" w:pos="8789"/>
              </w:tabs>
              <w:suppressAutoHyphens/>
              <w:rPr>
                <w:b/>
                <w:i/>
                <w:spacing w:val="-2"/>
                <w:lang w:val="sr-Cyrl-CS"/>
              </w:rPr>
            </w:pPr>
          </w:p>
        </w:tc>
        <w:tc>
          <w:tcPr>
            <w:tcW w:w="3525" w:type="dxa"/>
            <w:shd w:val="clear" w:color="auto" w:fill="auto"/>
            <w:vAlign w:val="center"/>
          </w:tcPr>
          <w:p w14:paraId="6D1DAC1B" w14:textId="77777777" w:rsidR="00F63B58" w:rsidRDefault="00F63B58" w:rsidP="00C05975">
            <w:pPr>
              <w:tabs>
                <w:tab w:val="right" w:pos="8789"/>
              </w:tabs>
              <w:suppressAutoHyphens/>
              <w:rPr>
                <w:b/>
                <w:i/>
                <w:spacing w:val="-2"/>
                <w:lang w:val="sr-Cyrl-CS"/>
              </w:rPr>
            </w:pPr>
          </w:p>
        </w:tc>
        <w:tc>
          <w:tcPr>
            <w:tcW w:w="1701" w:type="dxa"/>
            <w:shd w:val="clear" w:color="auto" w:fill="auto"/>
            <w:vAlign w:val="center"/>
          </w:tcPr>
          <w:p w14:paraId="26606BFD" w14:textId="77777777" w:rsidR="00F63B58" w:rsidRDefault="00F63B58" w:rsidP="00C05975">
            <w:pPr>
              <w:tabs>
                <w:tab w:val="right" w:pos="8789"/>
              </w:tabs>
              <w:suppressAutoHyphens/>
              <w:rPr>
                <w:b/>
                <w:i/>
                <w:spacing w:val="-2"/>
                <w:lang w:val="sr-Cyrl-CS"/>
              </w:rPr>
            </w:pPr>
          </w:p>
        </w:tc>
        <w:tc>
          <w:tcPr>
            <w:tcW w:w="1559" w:type="dxa"/>
            <w:shd w:val="clear" w:color="auto" w:fill="auto"/>
            <w:vAlign w:val="center"/>
          </w:tcPr>
          <w:p w14:paraId="5C1B9D34" w14:textId="77777777" w:rsidR="00F63B58" w:rsidRDefault="00F63B58" w:rsidP="00C05975">
            <w:pPr>
              <w:tabs>
                <w:tab w:val="right" w:pos="8789"/>
              </w:tabs>
              <w:suppressAutoHyphens/>
              <w:rPr>
                <w:b/>
                <w:i/>
                <w:spacing w:val="-2"/>
                <w:lang w:val="sr-Cyrl-CS"/>
              </w:rPr>
            </w:pPr>
          </w:p>
        </w:tc>
      </w:tr>
      <w:tr w:rsidR="00F63B58" w:rsidRPr="0049061F" w14:paraId="5CE5CAD8" w14:textId="77777777" w:rsidTr="00C05975">
        <w:trPr>
          <w:trHeight w:val="539"/>
        </w:trPr>
        <w:tc>
          <w:tcPr>
            <w:tcW w:w="2156" w:type="dxa"/>
            <w:shd w:val="clear" w:color="auto" w:fill="auto"/>
            <w:vAlign w:val="center"/>
          </w:tcPr>
          <w:p w14:paraId="5B9479B7" w14:textId="77777777" w:rsidR="00F63B58" w:rsidRDefault="00F63B58" w:rsidP="00C05975">
            <w:pPr>
              <w:tabs>
                <w:tab w:val="right" w:pos="8789"/>
              </w:tabs>
              <w:suppressAutoHyphens/>
              <w:rPr>
                <w:b/>
                <w:i/>
                <w:spacing w:val="-2"/>
                <w:lang w:val="sr-Cyrl-CS"/>
              </w:rPr>
            </w:pPr>
          </w:p>
        </w:tc>
        <w:tc>
          <w:tcPr>
            <w:tcW w:w="1436" w:type="dxa"/>
            <w:shd w:val="clear" w:color="auto" w:fill="auto"/>
            <w:vAlign w:val="center"/>
          </w:tcPr>
          <w:p w14:paraId="6A0E3A58" w14:textId="77777777" w:rsidR="00F63B58" w:rsidRDefault="00F63B58" w:rsidP="00C05975">
            <w:pPr>
              <w:tabs>
                <w:tab w:val="right" w:pos="8789"/>
              </w:tabs>
              <w:suppressAutoHyphens/>
              <w:rPr>
                <w:b/>
                <w:i/>
                <w:spacing w:val="-2"/>
                <w:lang w:val="sr-Cyrl-CS"/>
              </w:rPr>
            </w:pPr>
          </w:p>
        </w:tc>
        <w:tc>
          <w:tcPr>
            <w:tcW w:w="3525" w:type="dxa"/>
            <w:shd w:val="clear" w:color="auto" w:fill="auto"/>
            <w:vAlign w:val="center"/>
          </w:tcPr>
          <w:p w14:paraId="3EE12C24" w14:textId="77777777" w:rsidR="00F63B58" w:rsidRDefault="00F63B58" w:rsidP="00C05975">
            <w:pPr>
              <w:tabs>
                <w:tab w:val="right" w:pos="8789"/>
              </w:tabs>
              <w:suppressAutoHyphens/>
              <w:rPr>
                <w:b/>
                <w:i/>
                <w:spacing w:val="-2"/>
                <w:lang w:val="sr-Cyrl-CS"/>
              </w:rPr>
            </w:pPr>
          </w:p>
        </w:tc>
        <w:tc>
          <w:tcPr>
            <w:tcW w:w="1701" w:type="dxa"/>
            <w:shd w:val="clear" w:color="auto" w:fill="auto"/>
            <w:vAlign w:val="center"/>
          </w:tcPr>
          <w:p w14:paraId="5F6749AD" w14:textId="77777777" w:rsidR="00F63B58" w:rsidRDefault="00F63B58" w:rsidP="00C05975">
            <w:pPr>
              <w:tabs>
                <w:tab w:val="right" w:pos="8789"/>
              </w:tabs>
              <w:suppressAutoHyphens/>
              <w:rPr>
                <w:b/>
                <w:i/>
                <w:spacing w:val="-2"/>
                <w:lang w:val="sr-Cyrl-CS"/>
              </w:rPr>
            </w:pPr>
          </w:p>
        </w:tc>
        <w:tc>
          <w:tcPr>
            <w:tcW w:w="1559" w:type="dxa"/>
            <w:shd w:val="clear" w:color="auto" w:fill="auto"/>
            <w:vAlign w:val="center"/>
          </w:tcPr>
          <w:p w14:paraId="18826192" w14:textId="77777777" w:rsidR="00F63B58" w:rsidRDefault="00F63B58" w:rsidP="00C05975">
            <w:pPr>
              <w:tabs>
                <w:tab w:val="right" w:pos="8789"/>
              </w:tabs>
              <w:suppressAutoHyphens/>
              <w:rPr>
                <w:b/>
                <w:i/>
                <w:spacing w:val="-2"/>
                <w:lang w:val="sr-Cyrl-CS"/>
              </w:rPr>
            </w:pPr>
          </w:p>
        </w:tc>
      </w:tr>
      <w:tr w:rsidR="00F63B58" w:rsidRPr="0049061F" w14:paraId="39979C8D" w14:textId="77777777" w:rsidTr="00C05975">
        <w:trPr>
          <w:trHeight w:val="539"/>
        </w:trPr>
        <w:tc>
          <w:tcPr>
            <w:tcW w:w="2156" w:type="dxa"/>
            <w:shd w:val="clear" w:color="auto" w:fill="auto"/>
            <w:vAlign w:val="center"/>
          </w:tcPr>
          <w:p w14:paraId="76A3B222" w14:textId="77777777" w:rsidR="00F63B58" w:rsidRDefault="00F63B58" w:rsidP="00C05975">
            <w:pPr>
              <w:tabs>
                <w:tab w:val="right" w:pos="8789"/>
              </w:tabs>
              <w:suppressAutoHyphens/>
              <w:rPr>
                <w:b/>
                <w:i/>
                <w:spacing w:val="-2"/>
                <w:lang w:val="sr-Cyrl-CS"/>
              </w:rPr>
            </w:pPr>
          </w:p>
        </w:tc>
        <w:tc>
          <w:tcPr>
            <w:tcW w:w="1436" w:type="dxa"/>
            <w:shd w:val="clear" w:color="auto" w:fill="auto"/>
            <w:vAlign w:val="center"/>
          </w:tcPr>
          <w:p w14:paraId="00F5B140" w14:textId="77777777" w:rsidR="00F63B58" w:rsidRDefault="00F63B58" w:rsidP="00C05975">
            <w:pPr>
              <w:tabs>
                <w:tab w:val="right" w:pos="8789"/>
              </w:tabs>
              <w:suppressAutoHyphens/>
              <w:rPr>
                <w:b/>
                <w:i/>
                <w:spacing w:val="-2"/>
                <w:lang w:val="sr-Cyrl-CS"/>
              </w:rPr>
            </w:pPr>
          </w:p>
        </w:tc>
        <w:tc>
          <w:tcPr>
            <w:tcW w:w="3525" w:type="dxa"/>
            <w:shd w:val="clear" w:color="auto" w:fill="auto"/>
            <w:vAlign w:val="center"/>
          </w:tcPr>
          <w:p w14:paraId="6C9D9121" w14:textId="77777777" w:rsidR="00F63B58" w:rsidRDefault="00F63B58" w:rsidP="00C05975">
            <w:pPr>
              <w:tabs>
                <w:tab w:val="right" w:pos="8789"/>
              </w:tabs>
              <w:suppressAutoHyphens/>
              <w:rPr>
                <w:b/>
                <w:i/>
                <w:spacing w:val="-2"/>
                <w:lang w:val="sr-Cyrl-CS"/>
              </w:rPr>
            </w:pPr>
          </w:p>
        </w:tc>
        <w:tc>
          <w:tcPr>
            <w:tcW w:w="1701" w:type="dxa"/>
            <w:shd w:val="clear" w:color="auto" w:fill="auto"/>
            <w:vAlign w:val="center"/>
          </w:tcPr>
          <w:p w14:paraId="73D5979F" w14:textId="77777777" w:rsidR="00F63B58" w:rsidRDefault="00F63B58" w:rsidP="00C05975">
            <w:pPr>
              <w:tabs>
                <w:tab w:val="right" w:pos="8789"/>
              </w:tabs>
              <w:suppressAutoHyphens/>
              <w:rPr>
                <w:b/>
                <w:i/>
                <w:spacing w:val="-2"/>
                <w:lang w:val="sr-Cyrl-CS"/>
              </w:rPr>
            </w:pPr>
          </w:p>
        </w:tc>
        <w:tc>
          <w:tcPr>
            <w:tcW w:w="1559" w:type="dxa"/>
            <w:shd w:val="clear" w:color="auto" w:fill="auto"/>
            <w:vAlign w:val="center"/>
          </w:tcPr>
          <w:p w14:paraId="6426A512" w14:textId="77777777" w:rsidR="00F63B58" w:rsidRDefault="00F63B58" w:rsidP="00C05975">
            <w:pPr>
              <w:tabs>
                <w:tab w:val="right" w:pos="8789"/>
              </w:tabs>
              <w:suppressAutoHyphens/>
              <w:rPr>
                <w:b/>
                <w:i/>
                <w:spacing w:val="-2"/>
                <w:lang w:val="sr-Cyrl-CS"/>
              </w:rPr>
            </w:pPr>
          </w:p>
        </w:tc>
      </w:tr>
    </w:tbl>
    <w:p w14:paraId="085D8E1D" w14:textId="77777777" w:rsidR="00F63B58" w:rsidRDefault="00F63B58" w:rsidP="00F63B58">
      <w:pPr>
        <w:tabs>
          <w:tab w:val="left" w:pos="1140"/>
        </w:tabs>
        <w:jc w:val="both"/>
        <w:rPr>
          <w:b/>
          <w:i/>
          <w:lang w:val="sr-Cyrl-CS"/>
        </w:rPr>
      </w:pPr>
      <w:r>
        <w:rPr>
          <w:b/>
          <w:i/>
          <w:lang w:val="sr-Cyrl-CS"/>
        </w:rPr>
        <w:t>Напомена: у случају да је правна форма предузећа АД овде унети првих 10 акционара по броју гласова.</w:t>
      </w:r>
    </w:p>
    <w:p w14:paraId="0821AD8E" w14:textId="77777777" w:rsidR="00F63B58" w:rsidRDefault="00F63B58" w:rsidP="00F63B58">
      <w:pPr>
        <w:tabs>
          <w:tab w:val="left" w:pos="1140"/>
        </w:tabs>
        <w:rPr>
          <w:b/>
          <w:i/>
          <w:lang w:val="sr-Cyrl-CS"/>
        </w:rPr>
      </w:pPr>
    </w:p>
    <w:p w14:paraId="0F0BCAD9" w14:textId="77777777" w:rsidR="00F63B58" w:rsidRDefault="00F63B58" w:rsidP="00F63B58">
      <w:pPr>
        <w:tabs>
          <w:tab w:val="left" w:pos="1140"/>
        </w:tabs>
        <w:rPr>
          <w:b/>
          <w:i/>
          <w:lang w:val="sr-Cyrl-CS"/>
        </w:rPr>
      </w:pPr>
      <w:r>
        <w:rPr>
          <w:b/>
          <w:i/>
          <w:lang w:val="sr-Cyrl-CS"/>
        </w:rPr>
        <w:t xml:space="preserve">4. </w:t>
      </w:r>
      <w:r w:rsidRPr="001430C1">
        <w:rPr>
          <w:b/>
          <w:i/>
          <w:lang w:val="sr-Cyrl-CS"/>
        </w:rPr>
        <w:t>ПРОФИЛ ПРИВРЕДНОГ СУБЈЕКТА</w:t>
      </w:r>
    </w:p>
    <w:p w14:paraId="5271AB64" w14:textId="77777777" w:rsidR="00F63B58" w:rsidRPr="001430C1" w:rsidRDefault="00F63B58" w:rsidP="00F63B58">
      <w:pPr>
        <w:tabs>
          <w:tab w:val="left" w:pos="1140"/>
        </w:tabs>
        <w:rPr>
          <w:i/>
          <w:lang w:val="sr-Cyrl-C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6325"/>
      </w:tblGrid>
      <w:tr w:rsidR="00F63B58" w:rsidRPr="0049061F" w14:paraId="06076574" w14:textId="77777777" w:rsidTr="00C05975">
        <w:trPr>
          <w:trHeight w:val="1280"/>
        </w:trPr>
        <w:tc>
          <w:tcPr>
            <w:tcW w:w="4052" w:type="dxa"/>
            <w:shd w:val="clear" w:color="auto" w:fill="D9D9D9"/>
            <w:vAlign w:val="center"/>
          </w:tcPr>
          <w:p w14:paraId="6DC8FCE2" w14:textId="77777777" w:rsidR="00F63B58" w:rsidRPr="00947C51" w:rsidRDefault="00F63B58" w:rsidP="00C05975">
            <w:pPr>
              <w:jc w:val="center"/>
              <w:rPr>
                <w:b/>
                <w:lang w:val="sr-Cyrl-RS"/>
              </w:rPr>
            </w:pPr>
            <w:r>
              <w:rPr>
                <w:b/>
                <w:lang w:val="sr-Cyrl-RS"/>
              </w:rPr>
              <w:t xml:space="preserve">Назив и шифра делатности коју привредни субјект </w:t>
            </w:r>
            <w:r w:rsidRPr="0066060C">
              <w:rPr>
                <w:b/>
                <w:u w:val="single"/>
                <w:lang w:val="sr-Cyrl-RS"/>
              </w:rPr>
              <w:t>обавља и за коју се набавља опрема</w:t>
            </w:r>
            <w:r>
              <w:rPr>
                <w:b/>
                <w:u w:val="single"/>
                <w:lang w:val="sr-Cyrl-RS"/>
              </w:rPr>
              <w:t xml:space="preserve"> </w:t>
            </w:r>
            <w:r w:rsidRPr="0066060C">
              <w:rPr>
                <w:b/>
                <w:lang w:val="sr-Cyrl-RS"/>
              </w:rPr>
              <w:t xml:space="preserve">(не нужно </w:t>
            </w:r>
            <w:r>
              <w:rPr>
                <w:b/>
                <w:lang w:val="sr-Cyrl-RS"/>
              </w:rPr>
              <w:t xml:space="preserve">и </w:t>
            </w:r>
            <w:r w:rsidRPr="0066060C">
              <w:rPr>
                <w:b/>
                <w:lang w:val="sr-Cyrl-RS"/>
              </w:rPr>
              <w:t>регистрована)</w:t>
            </w:r>
          </w:p>
        </w:tc>
        <w:tc>
          <w:tcPr>
            <w:tcW w:w="6325" w:type="dxa"/>
            <w:vAlign w:val="center"/>
          </w:tcPr>
          <w:p w14:paraId="529A56F9" w14:textId="77777777" w:rsidR="00F63B58" w:rsidRPr="00947C51" w:rsidRDefault="00F63B58" w:rsidP="00C05975">
            <w:pPr>
              <w:tabs>
                <w:tab w:val="right" w:pos="8789"/>
              </w:tabs>
              <w:suppressAutoHyphens/>
              <w:jc w:val="center"/>
              <w:rPr>
                <w:highlight w:val="yellow"/>
                <w:lang w:val="en-GB"/>
              </w:rPr>
            </w:pPr>
          </w:p>
        </w:tc>
      </w:tr>
      <w:tr w:rsidR="00F63B58" w:rsidRPr="0049061F" w14:paraId="560024F7" w14:textId="77777777" w:rsidTr="00C05975">
        <w:trPr>
          <w:trHeight w:val="702"/>
        </w:trPr>
        <w:tc>
          <w:tcPr>
            <w:tcW w:w="4052" w:type="dxa"/>
            <w:shd w:val="clear" w:color="auto" w:fill="D9D9D9"/>
            <w:vAlign w:val="center"/>
          </w:tcPr>
          <w:p w14:paraId="64CBC232" w14:textId="77777777" w:rsidR="00F63B58" w:rsidRPr="00D74535" w:rsidRDefault="00F63B58" w:rsidP="00C05975">
            <w:pPr>
              <w:tabs>
                <w:tab w:val="right" w:pos="8789"/>
              </w:tabs>
              <w:suppressAutoHyphens/>
              <w:jc w:val="center"/>
              <w:rPr>
                <w:b/>
                <w:spacing w:val="-2"/>
                <w:lang w:val="sr-Cyrl-CS"/>
              </w:rPr>
            </w:pPr>
            <w:r>
              <w:rPr>
                <w:b/>
                <w:spacing w:val="-2"/>
                <w:lang w:val="sr-Cyrl-CS"/>
              </w:rPr>
              <w:t xml:space="preserve">Детаљно </w:t>
            </w:r>
            <w:r w:rsidRPr="00314C05">
              <w:rPr>
                <w:b/>
                <w:spacing w:val="-2"/>
                <w:lang w:val="sr-Cyrl-CS"/>
              </w:rPr>
              <w:t>описати област пословања з</w:t>
            </w:r>
            <w:r>
              <w:rPr>
                <w:b/>
                <w:spacing w:val="-2"/>
                <w:lang w:val="sr-Cyrl-CS"/>
              </w:rPr>
              <w:t>а коју се купује опрема</w:t>
            </w:r>
          </w:p>
        </w:tc>
        <w:tc>
          <w:tcPr>
            <w:tcW w:w="6325" w:type="dxa"/>
            <w:vAlign w:val="center"/>
          </w:tcPr>
          <w:p w14:paraId="77E5D4B3" w14:textId="77777777" w:rsidR="00F63B58" w:rsidRDefault="00F63B58" w:rsidP="00C05975">
            <w:pPr>
              <w:tabs>
                <w:tab w:val="right" w:pos="8789"/>
              </w:tabs>
              <w:suppressAutoHyphens/>
              <w:jc w:val="center"/>
              <w:rPr>
                <w:b/>
                <w:spacing w:val="-2"/>
              </w:rPr>
            </w:pPr>
          </w:p>
          <w:p w14:paraId="471DBD61" w14:textId="77777777" w:rsidR="00F63B58" w:rsidRDefault="00F63B58" w:rsidP="00C05975">
            <w:pPr>
              <w:tabs>
                <w:tab w:val="right" w:pos="8789"/>
              </w:tabs>
              <w:suppressAutoHyphens/>
              <w:jc w:val="center"/>
              <w:rPr>
                <w:b/>
                <w:spacing w:val="-2"/>
              </w:rPr>
            </w:pPr>
          </w:p>
          <w:p w14:paraId="5AF710DF" w14:textId="77777777" w:rsidR="00F63B58" w:rsidRDefault="00F63B58" w:rsidP="00C05975">
            <w:pPr>
              <w:tabs>
                <w:tab w:val="right" w:pos="8789"/>
              </w:tabs>
              <w:suppressAutoHyphens/>
              <w:jc w:val="center"/>
              <w:rPr>
                <w:b/>
                <w:spacing w:val="-2"/>
              </w:rPr>
            </w:pPr>
          </w:p>
          <w:p w14:paraId="534F24A9" w14:textId="77777777" w:rsidR="00F63B58" w:rsidRDefault="00F63B58" w:rsidP="00C05975">
            <w:pPr>
              <w:tabs>
                <w:tab w:val="right" w:pos="8789"/>
              </w:tabs>
              <w:suppressAutoHyphens/>
              <w:jc w:val="center"/>
              <w:rPr>
                <w:b/>
                <w:spacing w:val="-2"/>
              </w:rPr>
            </w:pPr>
          </w:p>
          <w:p w14:paraId="1E3E4595" w14:textId="77777777" w:rsidR="00F63B58" w:rsidRPr="00564D98" w:rsidRDefault="00F63B58" w:rsidP="00C05975">
            <w:pPr>
              <w:tabs>
                <w:tab w:val="right" w:pos="8789"/>
              </w:tabs>
              <w:suppressAutoHyphens/>
              <w:jc w:val="center"/>
              <w:rPr>
                <w:b/>
                <w:spacing w:val="-2"/>
              </w:rPr>
            </w:pPr>
            <w:r>
              <w:rPr>
                <w:b/>
                <w:spacing w:val="-2"/>
              </w:rPr>
              <w:fldChar w:fldCharType="begin"/>
            </w:r>
            <w:r>
              <w:rPr>
                <w:b/>
                <w:spacing w:val="-2"/>
              </w:rPr>
              <w:instrText xml:space="preserve"> DOCVARIABLE  23.opisDelatnosti  \* MERGEFORMAT </w:instrText>
            </w:r>
            <w:r>
              <w:rPr>
                <w:b/>
                <w:spacing w:val="-2"/>
              </w:rPr>
              <w:fldChar w:fldCharType="end"/>
            </w:r>
          </w:p>
        </w:tc>
      </w:tr>
      <w:tr w:rsidR="00F63B58" w:rsidRPr="0049061F" w14:paraId="4BC7B010" w14:textId="77777777" w:rsidTr="00C05975">
        <w:trPr>
          <w:trHeight w:val="718"/>
        </w:trPr>
        <w:tc>
          <w:tcPr>
            <w:tcW w:w="4052" w:type="dxa"/>
            <w:shd w:val="clear" w:color="auto" w:fill="D9D9D9"/>
            <w:vAlign w:val="center"/>
          </w:tcPr>
          <w:p w14:paraId="5E970EA4" w14:textId="77777777" w:rsidR="00F63B58" w:rsidRPr="0049061F" w:rsidRDefault="00F63B58" w:rsidP="00C05975">
            <w:pPr>
              <w:tabs>
                <w:tab w:val="right" w:pos="8789"/>
              </w:tabs>
              <w:suppressAutoHyphens/>
              <w:jc w:val="center"/>
              <w:rPr>
                <w:b/>
                <w:spacing w:val="-2"/>
                <w:lang w:val="sr-Cyrl-CS"/>
              </w:rPr>
            </w:pPr>
            <w:r w:rsidRPr="0049061F">
              <w:rPr>
                <w:b/>
                <w:spacing w:val="-2"/>
                <w:lang w:val="sr-Cyrl-CS"/>
              </w:rPr>
              <w:t>Извозник</w:t>
            </w:r>
          </w:p>
        </w:tc>
        <w:tc>
          <w:tcPr>
            <w:tcW w:w="6325" w:type="dxa"/>
            <w:vAlign w:val="center"/>
          </w:tcPr>
          <w:p w14:paraId="64198D88"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Да</w:t>
            </w:r>
            <w:r w:rsidRPr="0049061F">
              <w:rPr>
                <w:lang w:val="sr-Cyrl-CS"/>
              </w:rPr>
              <w:t xml:space="preserve">  </w:t>
            </w:r>
          </w:p>
          <w:p w14:paraId="43578016"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Не</w:t>
            </w:r>
            <w:r w:rsidRPr="0049061F">
              <w:rPr>
                <w:lang w:val="sr-Cyrl-CS"/>
              </w:rPr>
              <w:t xml:space="preserve">  </w:t>
            </w:r>
          </w:p>
          <w:p w14:paraId="0ED99221" w14:textId="77777777" w:rsidR="00F63B58" w:rsidRPr="00564D98" w:rsidRDefault="00F63B58" w:rsidP="00C05975">
            <w:pPr>
              <w:tabs>
                <w:tab w:val="right" w:pos="8789"/>
              </w:tabs>
              <w:suppressAutoHyphens/>
              <w:jc w:val="center"/>
              <w:rPr>
                <w:b/>
                <w:spacing w:val="-2"/>
              </w:rPr>
            </w:pPr>
          </w:p>
        </w:tc>
      </w:tr>
      <w:tr w:rsidR="00F63B58" w:rsidRPr="0049061F" w14:paraId="5D5A2ACD" w14:textId="77777777" w:rsidTr="00C05975">
        <w:trPr>
          <w:trHeight w:val="877"/>
        </w:trPr>
        <w:tc>
          <w:tcPr>
            <w:tcW w:w="4052" w:type="dxa"/>
            <w:shd w:val="clear" w:color="auto" w:fill="D9D9D9"/>
            <w:vAlign w:val="center"/>
          </w:tcPr>
          <w:p w14:paraId="46BA38DE" w14:textId="77777777" w:rsidR="00F63B58" w:rsidRPr="0049061F" w:rsidRDefault="00F63B58" w:rsidP="00C05975">
            <w:pPr>
              <w:tabs>
                <w:tab w:val="right" w:pos="8789"/>
              </w:tabs>
              <w:suppressAutoHyphens/>
              <w:jc w:val="center"/>
              <w:rPr>
                <w:b/>
                <w:spacing w:val="-2"/>
                <w:lang w:val="sr-Cyrl-CS"/>
              </w:rPr>
            </w:pPr>
            <w:r w:rsidRPr="0049061F">
              <w:rPr>
                <w:b/>
                <w:spacing w:val="-2"/>
                <w:lang w:val="sr-Cyrl-CS"/>
              </w:rPr>
              <w:t>Купци</w:t>
            </w:r>
          </w:p>
          <w:p w14:paraId="71247B6E" w14:textId="77777777" w:rsidR="00F63B58" w:rsidRPr="0049061F" w:rsidRDefault="00F63B58" w:rsidP="00C05975">
            <w:pPr>
              <w:tabs>
                <w:tab w:val="right" w:pos="8789"/>
              </w:tabs>
              <w:suppressAutoHyphens/>
              <w:jc w:val="center"/>
              <w:rPr>
                <w:b/>
                <w:spacing w:val="-2"/>
                <w:lang w:val="sr-Cyrl-CS"/>
              </w:rPr>
            </w:pPr>
            <w:r w:rsidRPr="0049061F">
              <w:rPr>
                <w:b/>
                <w:spacing w:val="-2"/>
                <w:lang w:val="sr-Cyrl-CS"/>
              </w:rPr>
              <w:t>(навести најзначајније)</w:t>
            </w:r>
          </w:p>
        </w:tc>
        <w:tc>
          <w:tcPr>
            <w:tcW w:w="6325" w:type="dxa"/>
            <w:vAlign w:val="center"/>
          </w:tcPr>
          <w:p w14:paraId="1FA0228C" w14:textId="77777777" w:rsidR="00F63B58" w:rsidRPr="00564D98" w:rsidRDefault="00F63B58" w:rsidP="00C05975">
            <w:pPr>
              <w:tabs>
                <w:tab w:val="right" w:pos="8789"/>
              </w:tabs>
              <w:suppressAutoHyphens/>
              <w:jc w:val="center"/>
            </w:pPr>
          </w:p>
        </w:tc>
      </w:tr>
    </w:tbl>
    <w:p w14:paraId="6728E16C" w14:textId="77777777" w:rsidR="00F63B58" w:rsidRDefault="00F63B58" w:rsidP="00F63B58">
      <w:pPr>
        <w:rPr>
          <w:b/>
          <w:lang w:val="sr-Cyrl-C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6671"/>
      </w:tblGrid>
      <w:tr w:rsidR="00F63B58" w:rsidRPr="00DE63A2" w14:paraId="765AFFB1" w14:textId="77777777" w:rsidTr="00C05975">
        <w:trPr>
          <w:trHeight w:val="496"/>
        </w:trPr>
        <w:tc>
          <w:tcPr>
            <w:tcW w:w="3706" w:type="dxa"/>
            <w:shd w:val="clear" w:color="auto" w:fill="D9D9D9"/>
            <w:vAlign w:val="center"/>
          </w:tcPr>
          <w:p w14:paraId="265CDC1B" w14:textId="77777777" w:rsidR="00F63B58" w:rsidRPr="0049061F" w:rsidRDefault="00F63B58" w:rsidP="00C05975">
            <w:pPr>
              <w:tabs>
                <w:tab w:val="right" w:pos="8789"/>
              </w:tabs>
              <w:suppressAutoHyphens/>
              <w:jc w:val="center"/>
              <w:rPr>
                <w:b/>
                <w:spacing w:val="-2"/>
                <w:lang w:val="sr-Cyrl-CS"/>
              </w:rPr>
            </w:pPr>
            <w:r>
              <w:rPr>
                <w:b/>
                <w:spacing w:val="-2"/>
                <w:lang w:val="sr-Cyrl-CS"/>
              </w:rPr>
              <w:t>Заступљеност жена у власничкој структури</w:t>
            </w:r>
          </w:p>
        </w:tc>
        <w:tc>
          <w:tcPr>
            <w:tcW w:w="6671" w:type="dxa"/>
            <w:vAlign w:val="center"/>
          </w:tcPr>
          <w:p w14:paraId="5374B28D"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жена је једини власник</w:t>
            </w:r>
            <w:r w:rsidRPr="0049061F">
              <w:rPr>
                <w:lang w:val="sr-Cyrl-CS"/>
              </w:rPr>
              <w:t xml:space="preserve">        </w:t>
            </w:r>
          </w:p>
          <w:p w14:paraId="3EF2B4A6" w14:textId="77777777" w:rsidR="00F63B58" w:rsidRDefault="00F63B58" w:rsidP="00C05975">
            <w:pPr>
              <w:tabs>
                <w:tab w:val="right" w:pos="8789"/>
              </w:tabs>
              <w:suppressAutoHyphens/>
              <w:rPr>
                <w:lang w:val="sr-Cyrl-CS"/>
              </w:rPr>
            </w:pPr>
            <w:r w:rsidRPr="0049061F">
              <w:rPr>
                <w:lang w:val="sr-Cyrl-CS"/>
              </w:rPr>
              <w:sym w:font="Wingdings" w:char="F06F"/>
            </w:r>
            <w:r w:rsidRPr="0049061F">
              <w:rPr>
                <w:lang w:val="sr-Cyrl-CS"/>
              </w:rPr>
              <w:t xml:space="preserve"> </w:t>
            </w:r>
            <w:r>
              <w:rPr>
                <w:lang w:val="sr-Cyrl-CS"/>
              </w:rPr>
              <w:t>жена има удео у власништву и то ____%</w:t>
            </w:r>
          </w:p>
          <w:p w14:paraId="00090D97" w14:textId="77777777" w:rsidR="00F63B58" w:rsidRPr="00A966E5" w:rsidRDefault="00F63B58" w:rsidP="00C05975">
            <w:pPr>
              <w:tabs>
                <w:tab w:val="right" w:pos="8789"/>
              </w:tabs>
              <w:suppressAutoHyphens/>
              <w:rPr>
                <w:b/>
                <w:spacing w:val="-2"/>
              </w:rPr>
            </w:pPr>
            <w:r w:rsidRPr="0049061F">
              <w:rPr>
                <w:lang w:val="sr-Cyrl-CS"/>
              </w:rPr>
              <w:sym w:font="Wingdings" w:char="F06F"/>
            </w:r>
            <w:r w:rsidRPr="0049061F">
              <w:rPr>
                <w:lang w:val="sr-Cyrl-CS"/>
              </w:rPr>
              <w:t xml:space="preserve"> </w:t>
            </w:r>
            <w:r>
              <w:rPr>
                <w:lang w:val="sr-Cyrl-CS"/>
              </w:rPr>
              <w:t>нема жена у власничкој структури</w:t>
            </w:r>
          </w:p>
        </w:tc>
      </w:tr>
    </w:tbl>
    <w:p w14:paraId="1C101F18" w14:textId="77777777" w:rsidR="00F63B58" w:rsidRDefault="00F63B58" w:rsidP="00F63B58"/>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6671"/>
      </w:tblGrid>
      <w:tr w:rsidR="00F63B58" w:rsidRPr="00DE63A2" w14:paraId="6B3DC98F" w14:textId="77777777" w:rsidTr="00C05975">
        <w:trPr>
          <w:trHeight w:val="292"/>
        </w:trPr>
        <w:tc>
          <w:tcPr>
            <w:tcW w:w="10377" w:type="dxa"/>
            <w:gridSpan w:val="2"/>
            <w:shd w:val="clear" w:color="auto" w:fill="D9D9D9"/>
            <w:vAlign w:val="center"/>
          </w:tcPr>
          <w:p w14:paraId="31858B4D" w14:textId="77777777" w:rsidR="00F63B58" w:rsidRPr="00C810EB" w:rsidRDefault="00F63B58" w:rsidP="00C05975">
            <w:pPr>
              <w:tabs>
                <w:tab w:val="right" w:pos="8789"/>
              </w:tabs>
              <w:suppressAutoHyphens/>
              <w:jc w:val="center"/>
              <w:rPr>
                <w:b/>
                <w:i/>
                <w:lang w:val="sr-Cyrl-CS"/>
              </w:rPr>
            </w:pPr>
            <w:r w:rsidRPr="00C810EB">
              <w:rPr>
                <w:b/>
                <w:i/>
                <w:lang w:val="sr-Cyrl-CS"/>
              </w:rPr>
              <w:t>Уколико је одговор на претходно питање</w:t>
            </w:r>
            <w:r>
              <w:rPr>
                <w:b/>
                <w:i/>
                <w:lang w:val="sr-Cyrl-CS"/>
              </w:rPr>
              <w:t xml:space="preserve"> </w:t>
            </w:r>
            <w:r>
              <w:rPr>
                <w:b/>
                <w:i/>
                <w:lang w:val="sr-Cyrl-RS"/>
              </w:rPr>
              <w:t>потврдан</w:t>
            </w:r>
            <w:r>
              <w:rPr>
                <w:b/>
                <w:i/>
                <w:lang w:val="sr-Cyrl-CS"/>
              </w:rPr>
              <w:t>:</w:t>
            </w:r>
          </w:p>
        </w:tc>
      </w:tr>
      <w:tr w:rsidR="00F63B58" w:rsidRPr="00DE63A2" w14:paraId="038711E1" w14:textId="77777777" w:rsidTr="00C05975">
        <w:trPr>
          <w:trHeight w:val="2123"/>
        </w:trPr>
        <w:tc>
          <w:tcPr>
            <w:tcW w:w="3706" w:type="dxa"/>
            <w:shd w:val="clear" w:color="auto" w:fill="D9D9D9"/>
            <w:vAlign w:val="center"/>
          </w:tcPr>
          <w:p w14:paraId="3C6A62D1" w14:textId="77777777" w:rsidR="00F63B58" w:rsidRPr="0049061F" w:rsidRDefault="00F63B58" w:rsidP="00C05975">
            <w:pPr>
              <w:tabs>
                <w:tab w:val="right" w:pos="8789"/>
              </w:tabs>
              <w:suppressAutoHyphens/>
              <w:jc w:val="center"/>
              <w:rPr>
                <w:b/>
                <w:spacing w:val="-2"/>
                <w:lang w:val="sr-Cyrl-CS"/>
              </w:rPr>
            </w:pPr>
            <w:r>
              <w:rPr>
                <w:b/>
                <w:spacing w:val="-2"/>
                <w:lang w:val="sr-Cyrl-CS"/>
              </w:rPr>
              <w:t>Заступљеност жена у менаџерској структури</w:t>
            </w:r>
          </w:p>
        </w:tc>
        <w:tc>
          <w:tcPr>
            <w:tcW w:w="6671" w:type="dxa"/>
            <w:vAlign w:val="center"/>
          </w:tcPr>
          <w:p w14:paraId="585DCD1B" w14:textId="77777777" w:rsidR="00F63B58" w:rsidRDefault="00F63B58" w:rsidP="00C05975">
            <w:pPr>
              <w:tabs>
                <w:tab w:val="right" w:pos="8789"/>
              </w:tabs>
              <w:suppressAutoHyphens/>
              <w:jc w:val="both"/>
              <w:rPr>
                <w:lang w:val="sr-Cyrl-CS"/>
              </w:rPr>
            </w:pPr>
            <w:r w:rsidRPr="0049061F">
              <w:rPr>
                <w:lang w:val="sr-Cyrl-CS"/>
              </w:rPr>
              <w:sym w:font="Wingdings" w:char="F06F"/>
            </w:r>
            <w:r w:rsidRPr="0049061F">
              <w:rPr>
                <w:lang w:val="sr-Cyrl-CS"/>
              </w:rPr>
              <w:t xml:space="preserve"> </w:t>
            </w:r>
            <w:r>
              <w:rPr>
                <w:lang w:val="sr-Cyrl-CS"/>
              </w:rPr>
              <w:t>жена је једини власник и истовремено обавља менаџерску функцију</w:t>
            </w:r>
            <w:r w:rsidRPr="0049061F">
              <w:rPr>
                <w:lang w:val="sr-Cyrl-CS"/>
              </w:rPr>
              <w:t xml:space="preserve">  </w:t>
            </w:r>
          </w:p>
          <w:p w14:paraId="21927534" w14:textId="77777777" w:rsidR="00F63B58" w:rsidRDefault="00F63B58" w:rsidP="00C05975">
            <w:pPr>
              <w:tabs>
                <w:tab w:val="right" w:pos="8789"/>
              </w:tabs>
              <w:suppressAutoHyphens/>
              <w:jc w:val="both"/>
              <w:rPr>
                <w:lang w:val="sr-Cyrl-CS"/>
              </w:rPr>
            </w:pPr>
            <w:r w:rsidRPr="0049061F">
              <w:rPr>
                <w:lang w:val="sr-Cyrl-CS"/>
              </w:rPr>
              <w:sym w:font="Wingdings" w:char="F06F"/>
            </w:r>
            <w:r w:rsidRPr="0049061F">
              <w:rPr>
                <w:lang w:val="sr-Cyrl-CS"/>
              </w:rPr>
              <w:t xml:space="preserve"> </w:t>
            </w:r>
            <w:r>
              <w:rPr>
                <w:lang w:val="sr-Cyrl-CS"/>
              </w:rPr>
              <w:t>жена је једини власник али не обавља менаџерску функцију</w:t>
            </w:r>
            <w:r w:rsidRPr="0049061F">
              <w:rPr>
                <w:lang w:val="sr-Cyrl-CS"/>
              </w:rPr>
              <w:t xml:space="preserve">  </w:t>
            </w:r>
          </w:p>
          <w:p w14:paraId="0AA7110E" w14:textId="77777777" w:rsidR="00F63B58" w:rsidRDefault="00F63B58" w:rsidP="00C05975">
            <w:pPr>
              <w:tabs>
                <w:tab w:val="right" w:pos="8789"/>
              </w:tabs>
              <w:suppressAutoHyphens/>
              <w:jc w:val="both"/>
              <w:rPr>
                <w:lang w:val="sr-Cyrl-CS"/>
              </w:rPr>
            </w:pPr>
            <w:r w:rsidRPr="0049061F">
              <w:rPr>
                <w:lang w:val="sr-Cyrl-CS"/>
              </w:rPr>
              <w:sym w:font="Wingdings" w:char="F06F"/>
            </w:r>
            <w:r w:rsidRPr="0049061F">
              <w:rPr>
                <w:lang w:val="sr-Cyrl-CS"/>
              </w:rPr>
              <w:t xml:space="preserve"> </w:t>
            </w:r>
            <w:r>
              <w:rPr>
                <w:lang w:val="sr-Cyrl-CS"/>
              </w:rPr>
              <w:t>жена има удео у власништву и истовремено обавља менаџерску функцију</w:t>
            </w:r>
            <w:r w:rsidRPr="0049061F">
              <w:rPr>
                <w:lang w:val="sr-Cyrl-CS"/>
              </w:rPr>
              <w:t xml:space="preserve">  </w:t>
            </w:r>
          </w:p>
          <w:p w14:paraId="4645EC4D" w14:textId="77777777" w:rsidR="00F63B58" w:rsidRPr="00A966E5" w:rsidRDefault="00F63B58" w:rsidP="00C05975">
            <w:pPr>
              <w:tabs>
                <w:tab w:val="right" w:pos="8789"/>
              </w:tabs>
              <w:suppressAutoHyphens/>
              <w:jc w:val="both"/>
              <w:rPr>
                <w:b/>
                <w:spacing w:val="-2"/>
              </w:rPr>
            </w:pPr>
            <w:r w:rsidRPr="0049061F">
              <w:rPr>
                <w:lang w:val="sr-Cyrl-CS"/>
              </w:rPr>
              <w:sym w:font="Wingdings" w:char="F06F"/>
            </w:r>
            <w:r w:rsidRPr="0049061F">
              <w:rPr>
                <w:lang w:val="sr-Cyrl-CS"/>
              </w:rPr>
              <w:t xml:space="preserve"> </w:t>
            </w:r>
            <w:r>
              <w:rPr>
                <w:lang w:val="sr-Cyrl-CS"/>
              </w:rPr>
              <w:t>жена има удео у власништву али не обавља менаџерску функцију</w:t>
            </w:r>
          </w:p>
        </w:tc>
      </w:tr>
    </w:tbl>
    <w:p w14:paraId="6FC59849" w14:textId="4FD64A8F" w:rsidR="00F63B58" w:rsidRDefault="00F63B58" w:rsidP="00F63B58">
      <w:pPr>
        <w:rPr>
          <w:b/>
          <w:i/>
        </w:rPr>
      </w:pPr>
    </w:p>
    <w:p w14:paraId="6AF71E52" w14:textId="77777777" w:rsidR="00792030" w:rsidRDefault="00792030" w:rsidP="00F63B58">
      <w:pPr>
        <w:rPr>
          <w:b/>
          <w:i/>
        </w:rPr>
      </w:pPr>
    </w:p>
    <w:p w14:paraId="0A702787" w14:textId="58E62090" w:rsidR="00F63B58" w:rsidRPr="00792030" w:rsidRDefault="00792030" w:rsidP="00792030">
      <w:pPr>
        <w:tabs>
          <w:tab w:val="left" w:pos="1140"/>
        </w:tabs>
        <w:rPr>
          <w:b/>
          <w:i/>
          <w:lang w:val="sr-Cyrl-CS"/>
        </w:rPr>
      </w:pPr>
      <w:r>
        <w:rPr>
          <w:b/>
          <w:i/>
          <w:lang w:val="sr-Cyrl-CS"/>
        </w:rPr>
        <w:t xml:space="preserve">5. </w:t>
      </w:r>
      <w:r w:rsidR="00F63B58" w:rsidRPr="00792030">
        <w:rPr>
          <w:b/>
          <w:i/>
          <w:lang w:val="sr-Cyrl-CS"/>
        </w:rPr>
        <w:t>ПОДАЦИ О ПРЕДЛОЖЕНОЈ АКТИВНОСТИ (набавке опреме коришћењем овог програма)</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
        <w:gridCol w:w="2835"/>
        <w:gridCol w:w="4678"/>
      </w:tblGrid>
      <w:tr w:rsidR="00F63B58" w:rsidRPr="00DE63A2" w14:paraId="7DCF2FD8" w14:textId="77777777" w:rsidTr="00792030">
        <w:trPr>
          <w:trHeight w:val="1928"/>
        </w:trPr>
        <w:tc>
          <w:tcPr>
            <w:tcW w:w="2835" w:type="dxa"/>
            <w:shd w:val="clear" w:color="auto" w:fill="D9D9D9"/>
            <w:vAlign w:val="center"/>
          </w:tcPr>
          <w:p w14:paraId="53BFF761" w14:textId="77777777" w:rsidR="00792030" w:rsidRDefault="00792030" w:rsidP="00C05975">
            <w:pPr>
              <w:jc w:val="center"/>
              <w:rPr>
                <w:b/>
                <w:lang w:val="sr-Cyrl-CS"/>
              </w:rPr>
            </w:pPr>
          </w:p>
          <w:p w14:paraId="0BA91507" w14:textId="084B81D2" w:rsidR="00F63B58" w:rsidRDefault="00F63B58" w:rsidP="00C05975">
            <w:pPr>
              <w:jc w:val="center"/>
              <w:rPr>
                <w:b/>
                <w:lang w:val="sr-Cyrl-CS"/>
              </w:rPr>
            </w:pPr>
            <w:r>
              <w:rPr>
                <w:b/>
                <w:lang w:val="sr-Cyrl-CS"/>
              </w:rPr>
              <w:t>Врста опреме у коју ће се инвестирати коришћењем овог програма подршке</w:t>
            </w:r>
          </w:p>
          <w:p w14:paraId="70985CBF" w14:textId="77777777" w:rsidR="00F63B58" w:rsidRPr="0049061F" w:rsidRDefault="00F63B58" w:rsidP="00C05975">
            <w:pPr>
              <w:jc w:val="center"/>
              <w:rPr>
                <w:lang w:val="sr-Cyrl-CS"/>
              </w:rPr>
            </w:pPr>
            <w:r w:rsidRPr="0018724C">
              <w:rPr>
                <w:b/>
                <w:lang w:val="sr-Cyrl-CS"/>
              </w:rPr>
              <w:t>(</w:t>
            </w:r>
            <w:r>
              <w:rPr>
                <w:b/>
                <w:lang w:val="sr-Cyrl-CS"/>
              </w:rPr>
              <w:t xml:space="preserve">можете обележити </w:t>
            </w:r>
            <w:r>
              <w:rPr>
                <w:b/>
                <w:lang w:val="sr-Cyrl-RS"/>
              </w:rPr>
              <w:t>једно</w:t>
            </w:r>
            <w:r>
              <w:rPr>
                <w:b/>
                <w:lang w:val="sr-Cyrl-CS"/>
              </w:rPr>
              <w:t xml:space="preserve"> или више поља)</w:t>
            </w:r>
          </w:p>
        </w:tc>
        <w:tc>
          <w:tcPr>
            <w:tcW w:w="7542" w:type="dxa"/>
            <w:gridSpan w:val="3"/>
            <w:vAlign w:val="center"/>
          </w:tcPr>
          <w:p w14:paraId="202AF5DD" w14:textId="77777777" w:rsidR="00F63B58" w:rsidRPr="00BD5EC1" w:rsidRDefault="00F63B58" w:rsidP="00C05975">
            <w:pPr>
              <w:jc w:val="both"/>
              <w:rPr>
                <w:lang w:val="sr-Cyrl-CS"/>
              </w:rPr>
            </w:pPr>
            <w:r w:rsidRPr="00BD5EC1">
              <w:rPr>
                <w:lang w:val="sr-Cyrl-CS"/>
              </w:rPr>
              <w:t>1) про</w:t>
            </w:r>
            <w:r>
              <w:rPr>
                <w:lang w:val="sr-Cyrl-CS"/>
              </w:rPr>
              <w:t>изводна</w:t>
            </w:r>
            <w:r w:rsidRPr="00BD5EC1">
              <w:rPr>
                <w:lang w:val="sr-Cyrl-CS"/>
              </w:rPr>
              <w:t xml:space="preserve"> опреме и/или машина;</w:t>
            </w:r>
          </w:p>
          <w:p w14:paraId="2B26D71C" w14:textId="77777777" w:rsidR="00F63B58" w:rsidRPr="00BD5EC1" w:rsidRDefault="00F63B58" w:rsidP="00C05975">
            <w:pPr>
              <w:jc w:val="both"/>
              <w:rPr>
                <w:lang w:val="sr-Cyrl-CS"/>
              </w:rPr>
            </w:pPr>
            <w:r>
              <w:rPr>
                <w:lang w:val="sr-Cyrl-CS"/>
              </w:rPr>
              <w:t>2) транспортно-манипулативно средство укључено</w:t>
            </w:r>
            <w:r w:rsidRPr="00BD5EC1">
              <w:rPr>
                <w:lang w:val="sr-Cyrl-CS"/>
              </w:rPr>
              <w:t xml:space="preserve"> у процес производње и унутрашњег транспорта;</w:t>
            </w:r>
          </w:p>
          <w:p w14:paraId="0C170D04" w14:textId="77777777" w:rsidR="00F63B58" w:rsidRPr="00BD5EC1" w:rsidRDefault="00F63B58" w:rsidP="00C05975">
            <w:pPr>
              <w:jc w:val="both"/>
              <w:rPr>
                <w:lang w:val="sr-Cyrl-CS"/>
              </w:rPr>
            </w:pPr>
            <w:r>
              <w:rPr>
                <w:lang w:val="sr-Cyrl-CS"/>
              </w:rPr>
              <w:t>3) део, специјализовани алат за машине или друга капитална доб</w:t>
            </w:r>
            <w:r w:rsidRPr="00BD5EC1">
              <w:rPr>
                <w:lang w:val="sr-Cyrl-CS"/>
              </w:rPr>
              <w:t>ра;</w:t>
            </w:r>
          </w:p>
          <w:p w14:paraId="6B5AFCA3" w14:textId="77777777" w:rsidR="00F63B58" w:rsidRPr="00BD5EC1" w:rsidRDefault="00F63B58" w:rsidP="00C05975">
            <w:pPr>
              <w:jc w:val="both"/>
              <w:rPr>
                <w:lang w:val="sr-Cyrl-CS"/>
              </w:rPr>
            </w:pPr>
            <w:r w:rsidRPr="00BD5EC1">
              <w:rPr>
                <w:lang w:val="sr-Cyrl-CS"/>
              </w:rPr>
              <w:t>4) машине и опрема за унапређење енергетске ефикасности и еколошких аспеката производње;</w:t>
            </w:r>
          </w:p>
          <w:p w14:paraId="1C9ADD2C" w14:textId="77777777" w:rsidR="00F63B58" w:rsidRPr="00BD5EC1" w:rsidRDefault="00F63B58" w:rsidP="00C05975">
            <w:pPr>
              <w:jc w:val="both"/>
              <w:rPr>
                <w:lang w:val="sr-Cyrl-CS"/>
              </w:rPr>
            </w:pPr>
            <w:r w:rsidRPr="00BD5EC1">
              <w:rPr>
                <w:lang w:val="sr-Cyrl-CS"/>
              </w:rPr>
              <w:t xml:space="preserve">5) </w:t>
            </w:r>
            <w:r>
              <w:rPr>
                <w:noProof/>
                <w:lang w:val="sr-Cyrl-CS"/>
              </w:rPr>
              <w:t>грађевинска механизација</w:t>
            </w:r>
            <w:r w:rsidRPr="00BD5EC1">
              <w:rPr>
                <w:noProof/>
                <w:lang w:val="sr-Cyrl-CS"/>
              </w:rPr>
              <w:t xml:space="preserve"> за потребе обављања грађевинских радова. </w:t>
            </w:r>
          </w:p>
          <w:p w14:paraId="7C23A072" w14:textId="77777777" w:rsidR="00F63B58" w:rsidRPr="0049061F" w:rsidRDefault="00F63B58" w:rsidP="00C05975">
            <w:pPr>
              <w:pStyle w:val="ListParagraph"/>
              <w:spacing w:after="0" w:line="240" w:lineRule="auto"/>
              <w:jc w:val="center"/>
              <w:rPr>
                <w:rFonts w:ascii="Times New Roman" w:hAnsi="Times New Roman"/>
                <w:sz w:val="24"/>
                <w:szCs w:val="24"/>
                <w:lang w:val="sr-Cyrl-CS"/>
              </w:rPr>
            </w:pPr>
          </w:p>
        </w:tc>
      </w:tr>
      <w:tr w:rsidR="00F63B58" w:rsidRPr="00DE63A2" w14:paraId="03D5322B" w14:textId="77777777" w:rsidTr="00792030">
        <w:trPr>
          <w:trHeight w:val="481"/>
        </w:trPr>
        <w:tc>
          <w:tcPr>
            <w:tcW w:w="10377" w:type="dxa"/>
            <w:gridSpan w:val="4"/>
            <w:shd w:val="clear" w:color="auto" w:fill="D9D9D9"/>
            <w:vAlign w:val="center"/>
          </w:tcPr>
          <w:p w14:paraId="106B6A2E" w14:textId="77777777" w:rsidR="00F63B58" w:rsidRPr="00BD5EC1" w:rsidRDefault="00F63B58" w:rsidP="00C05975">
            <w:pPr>
              <w:ind w:firstLine="482"/>
              <w:jc w:val="center"/>
              <w:rPr>
                <w:lang w:val="sr-Cyrl-CS"/>
              </w:rPr>
            </w:pPr>
            <w:r w:rsidRPr="005B5F79">
              <w:rPr>
                <w:b/>
                <w:lang w:val="sr-Cyrl-CS"/>
              </w:rPr>
              <w:t>Подаци о добављачу</w:t>
            </w:r>
          </w:p>
        </w:tc>
      </w:tr>
      <w:tr w:rsidR="00F63B58" w:rsidRPr="00107075" w14:paraId="25E535F7" w14:textId="77777777" w:rsidTr="00792030">
        <w:trPr>
          <w:trHeight w:val="851"/>
        </w:trPr>
        <w:tc>
          <w:tcPr>
            <w:tcW w:w="2864" w:type="dxa"/>
            <w:gridSpan w:val="2"/>
            <w:shd w:val="clear" w:color="auto" w:fill="auto"/>
            <w:vAlign w:val="center"/>
          </w:tcPr>
          <w:p w14:paraId="24F24BBA" w14:textId="77777777" w:rsidR="00F63B58" w:rsidRPr="00314C05" w:rsidRDefault="00F63B58" w:rsidP="00C05975">
            <w:pPr>
              <w:jc w:val="center"/>
              <w:rPr>
                <w:lang w:val="sr-Cyrl-RS"/>
              </w:rPr>
            </w:pPr>
            <w:r w:rsidRPr="00314C05">
              <w:rPr>
                <w:lang w:val="sr-Cyrl-RS"/>
              </w:rPr>
              <w:t>Добављач - име</w:t>
            </w:r>
          </w:p>
        </w:tc>
        <w:tc>
          <w:tcPr>
            <w:tcW w:w="2835" w:type="dxa"/>
            <w:shd w:val="clear" w:color="auto" w:fill="auto"/>
            <w:vAlign w:val="center"/>
          </w:tcPr>
          <w:p w14:paraId="7E4FE992" w14:textId="77777777" w:rsidR="00F63B58" w:rsidRPr="00314C05" w:rsidRDefault="00F63B58" w:rsidP="00C05975">
            <w:pPr>
              <w:jc w:val="center"/>
              <w:rPr>
                <w:lang w:val="sr-Cyrl-RS"/>
              </w:rPr>
            </w:pPr>
            <w:r w:rsidRPr="00314C05">
              <w:rPr>
                <w:lang w:val="sr-Cyrl-RS"/>
              </w:rPr>
              <w:t>Број профактуре/понуде/предуговора</w:t>
            </w:r>
          </w:p>
        </w:tc>
        <w:tc>
          <w:tcPr>
            <w:tcW w:w="4678" w:type="dxa"/>
            <w:shd w:val="clear" w:color="auto" w:fill="auto"/>
            <w:vAlign w:val="center"/>
          </w:tcPr>
          <w:p w14:paraId="5AC07F6C" w14:textId="77777777" w:rsidR="00F63B58" w:rsidRPr="00314C05" w:rsidRDefault="00F63B58" w:rsidP="00C05975">
            <w:pPr>
              <w:jc w:val="center"/>
              <w:rPr>
                <w:lang w:val="sr-Cyrl-RS"/>
              </w:rPr>
            </w:pPr>
            <w:r w:rsidRPr="00314C05">
              <w:rPr>
                <w:lang w:val="sr-Cyrl-RS"/>
              </w:rPr>
              <w:t>Врста добављача</w:t>
            </w:r>
          </w:p>
        </w:tc>
      </w:tr>
      <w:tr w:rsidR="00F63B58" w:rsidRPr="00107075" w14:paraId="1395DA7E" w14:textId="77777777" w:rsidTr="00792030">
        <w:trPr>
          <w:trHeight w:val="1210"/>
        </w:trPr>
        <w:tc>
          <w:tcPr>
            <w:tcW w:w="2864" w:type="dxa"/>
            <w:gridSpan w:val="2"/>
            <w:shd w:val="clear" w:color="auto" w:fill="auto"/>
            <w:vAlign w:val="center"/>
          </w:tcPr>
          <w:p w14:paraId="65541580" w14:textId="77777777" w:rsidR="00F63B58" w:rsidRPr="005B5F79" w:rsidRDefault="00F63B58" w:rsidP="00C05975">
            <w:pPr>
              <w:jc w:val="center"/>
              <w:rPr>
                <w:b/>
                <w:i/>
                <w:spacing w:val="-2"/>
                <w:lang w:val="sr-Cyrl-CS"/>
              </w:rPr>
            </w:pPr>
          </w:p>
        </w:tc>
        <w:tc>
          <w:tcPr>
            <w:tcW w:w="2835" w:type="dxa"/>
            <w:shd w:val="clear" w:color="auto" w:fill="auto"/>
            <w:vAlign w:val="center"/>
          </w:tcPr>
          <w:p w14:paraId="65C9C85B" w14:textId="77777777" w:rsidR="00F63B58" w:rsidRDefault="00F63B58" w:rsidP="00C05975">
            <w:pPr>
              <w:pStyle w:val="ListParagraph"/>
              <w:spacing w:after="0" w:line="240" w:lineRule="auto"/>
              <w:jc w:val="center"/>
              <w:rPr>
                <w:rFonts w:ascii="Times New Roman" w:hAnsi="Times New Roman"/>
                <w:sz w:val="24"/>
                <w:szCs w:val="24"/>
                <w:lang w:val="sr-Cyrl-RS"/>
              </w:rPr>
            </w:pPr>
          </w:p>
        </w:tc>
        <w:tc>
          <w:tcPr>
            <w:tcW w:w="4678" w:type="dxa"/>
            <w:shd w:val="clear" w:color="auto" w:fill="auto"/>
            <w:vAlign w:val="center"/>
          </w:tcPr>
          <w:p w14:paraId="09184ABD"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RS" w:eastAsia="en-US"/>
              </w:rPr>
              <w:t>произвођач</w:t>
            </w:r>
            <w:r>
              <w:rPr>
                <w:lang w:val="sr-Cyrl-CS" w:eastAsia="en-US"/>
              </w:rPr>
              <w:t xml:space="preserve"> </w:t>
            </w:r>
          </w:p>
          <w:p w14:paraId="03F7FBEC"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увозник</w:t>
            </w:r>
          </w:p>
          <w:p w14:paraId="5B88363E" w14:textId="77777777" w:rsidR="00F63B58" w:rsidRPr="00907FBF"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овлашћени дистрибутер</w:t>
            </w:r>
          </w:p>
        </w:tc>
      </w:tr>
      <w:tr w:rsidR="00F63B58" w:rsidRPr="00107075" w14:paraId="0C98FE6E" w14:textId="77777777" w:rsidTr="00792030">
        <w:trPr>
          <w:trHeight w:val="1210"/>
        </w:trPr>
        <w:tc>
          <w:tcPr>
            <w:tcW w:w="2864" w:type="dxa"/>
            <w:gridSpan w:val="2"/>
            <w:shd w:val="clear" w:color="auto" w:fill="auto"/>
            <w:vAlign w:val="center"/>
          </w:tcPr>
          <w:p w14:paraId="76EBD1D0" w14:textId="77777777" w:rsidR="00F63B58" w:rsidRPr="005B5F79" w:rsidRDefault="00F63B58" w:rsidP="00C05975">
            <w:pPr>
              <w:jc w:val="center"/>
              <w:rPr>
                <w:b/>
                <w:i/>
                <w:spacing w:val="-2"/>
                <w:lang w:val="sr-Cyrl-CS"/>
              </w:rPr>
            </w:pPr>
          </w:p>
        </w:tc>
        <w:tc>
          <w:tcPr>
            <w:tcW w:w="2835" w:type="dxa"/>
            <w:shd w:val="clear" w:color="auto" w:fill="auto"/>
            <w:vAlign w:val="center"/>
          </w:tcPr>
          <w:p w14:paraId="4FDD01B0" w14:textId="77777777" w:rsidR="00F63B58" w:rsidRDefault="00F63B58" w:rsidP="00C05975">
            <w:pPr>
              <w:pStyle w:val="ListParagraph"/>
              <w:spacing w:after="0" w:line="240" w:lineRule="auto"/>
              <w:jc w:val="center"/>
              <w:rPr>
                <w:rFonts w:ascii="Times New Roman" w:hAnsi="Times New Roman"/>
                <w:sz w:val="24"/>
                <w:szCs w:val="24"/>
                <w:lang w:val="sr-Cyrl-RS"/>
              </w:rPr>
            </w:pPr>
          </w:p>
        </w:tc>
        <w:tc>
          <w:tcPr>
            <w:tcW w:w="4678" w:type="dxa"/>
            <w:shd w:val="clear" w:color="auto" w:fill="auto"/>
            <w:vAlign w:val="center"/>
          </w:tcPr>
          <w:p w14:paraId="6C9690C8"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RS" w:eastAsia="en-US"/>
              </w:rPr>
              <w:t>произвођач</w:t>
            </w:r>
            <w:r>
              <w:rPr>
                <w:lang w:val="sr-Cyrl-CS" w:eastAsia="en-US"/>
              </w:rPr>
              <w:t xml:space="preserve"> </w:t>
            </w:r>
          </w:p>
          <w:p w14:paraId="673D2C4F"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увозник</w:t>
            </w:r>
          </w:p>
          <w:p w14:paraId="30D9C305"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овлашћени дистрибутер</w:t>
            </w:r>
          </w:p>
          <w:p w14:paraId="2D1B5502" w14:textId="77777777" w:rsidR="00F63B58" w:rsidRDefault="00F63B58" w:rsidP="00C05975">
            <w:pPr>
              <w:pStyle w:val="ListParagraph"/>
              <w:spacing w:after="0" w:line="240" w:lineRule="auto"/>
              <w:jc w:val="center"/>
              <w:rPr>
                <w:rFonts w:ascii="Times New Roman" w:hAnsi="Times New Roman"/>
                <w:sz w:val="24"/>
                <w:szCs w:val="24"/>
                <w:lang w:val="sr-Cyrl-RS"/>
              </w:rPr>
            </w:pPr>
          </w:p>
        </w:tc>
      </w:tr>
      <w:tr w:rsidR="00F63B58" w:rsidRPr="00107075" w14:paraId="57DB22AE" w14:textId="77777777" w:rsidTr="00792030">
        <w:trPr>
          <w:trHeight w:val="1210"/>
        </w:trPr>
        <w:tc>
          <w:tcPr>
            <w:tcW w:w="2864" w:type="dxa"/>
            <w:gridSpan w:val="2"/>
            <w:tcBorders>
              <w:bottom w:val="single" w:sz="4" w:space="0" w:color="auto"/>
            </w:tcBorders>
            <w:shd w:val="clear" w:color="auto" w:fill="auto"/>
            <w:vAlign w:val="center"/>
          </w:tcPr>
          <w:p w14:paraId="64656720" w14:textId="77777777" w:rsidR="00F63B58" w:rsidRPr="005B5F79" w:rsidRDefault="00F63B58" w:rsidP="00C05975">
            <w:pPr>
              <w:jc w:val="center"/>
              <w:rPr>
                <w:b/>
                <w:i/>
                <w:spacing w:val="-2"/>
                <w:lang w:val="sr-Cyrl-CS"/>
              </w:rPr>
            </w:pPr>
          </w:p>
        </w:tc>
        <w:tc>
          <w:tcPr>
            <w:tcW w:w="2835" w:type="dxa"/>
            <w:tcBorders>
              <w:bottom w:val="single" w:sz="4" w:space="0" w:color="auto"/>
            </w:tcBorders>
            <w:shd w:val="clear" w:color="auto" w:fill="auto"/>
            <w:vAlign w:val="center"/>
          </w:tcPr>
          <w:p w14:paraId="21321410" w14:textId="77777777" w:rsidR="00F63B58" w:rsidRDefault="00F63B58" w:rsidP="00C05975">
            <w:pPr>
              <w:pStyle w:val="ListParagraph"/>
              <w:spacing w:after="0" w:line="240" w:lineRule="auto"/>
              <w:jc w:val="center"/>
              <w:rPr>
                <w:rFonts w:ascii="Times New Roman" w:hAnsi="Times New Roman"/>
                <w:sz w:val="24"/>
                <w:szCs w:val="24"/>
                <w:lang w:val="sr-Cyrl-RS"/>
              </w:rPr>
            </w:pPr>
          </w:p>
        </w:tc>
        <w:tc>
          <w:tcPr>
            <w:tcW w:w="4678" w:type="dxa"/>
            <w:tcBorders>
              <w:bottom w:val="single" w:sz="4" w:space="0" w:color="auto"/>
            </w:tcBorders>
            <w:shd w:val="clear" w:color="auto" w:fill="auto"/>
            <w:vAlign w:val="center"/>
          </w:tcPr>
          <w:p w14:paraId="193870B3"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RS" w:eastAsia="en-US"/>
              </w:rPr>
              <w:t>произвођач</w:t>
            </w:r>
            <w:r>
              <w:rPr>
                <w:lang w:val="sr-Cyrl-CS" w:eastAsia="en-US"/>
              </w:rPr>
              <w:t xml:space="preserve"> </w:t>
            </w:r>
          </w:p>
          <w:p w14:paraId="25483010"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увозник</w:t>
            </w:r>
          </w:p>
          <w:p w14:paraId="5D688FA8"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овлашћени дистрибутер</w:t>
            </w:r>
          </w:p>
          <w:p w14:paraId="0F5C0291" w14:textId="77777777" w:rsidR="00F63B58" w:rsidRDefault="00F63B58" w:rsidP="00C05975">
            <w:pPr>
              <w:pStyle w:val="ListParagraph"/>
              <w:spacing w:after="0" w:line="240" w:lineRule="auto"/>
              <w:jc w:val="center"/>
              <w:rPr>
                <w:rFonts w:ascii="Times New Roman" w:hAnsi="Times New Roman"/>
                <w:sz w:val="24"/>
                <w:szCs w:val="24"/>
                <w:lang w:val="sr-Cyrl-RS"/>
              </w:rPr>
            </w:pPr>
          </w:p>
        </w:tc>
      </w:tr>
    </w:tbl>
    <w:p w14:paraId="0CCE5B49" w14:textId="77777777" w:rsidR="00F63B58" w:rsidRDefault="00F63B58" w:rsidP="00F63B58">
      <w:pPr>
        <w:tabs>
          <w:tab w:val="left" w:pos="1140"/>
        </w:tabs>
        <w:rPr>
          <w:b/>
          <w:i/>
          <w:lang w:val="sr-Cyrl-CS"/>
        </w:rPr>
      </w:pPr>
    </w:p>
    <w:p w14:paraId="6390AC7A" w14:textId="77777777" w:rsidR="00F63B58" w:rsidRDefault="00F63B58" w:rsidP="00F63B58">
      <w:pPr>
        <w:jc w:val="both"/>
        <w:rPr>
          <w:b/>
          <w:i/>
          <w:lang w:val="sr-Cyrl-CS"/>
        </w:rPr>
      </w:pPr>
      <w:r>
        <w:rPr>
          <w:b/>
          <w:i/>
          <w:lang w:val="sr-Cyrl-CS"/>
        </w:rPr>
        <w:t xml:space="preserve">6*. </w:t>
      </w:r>
      <w:r>
        <w:rPr>
          <w:b/>
          <w:i/>
          <w:lang w:val="sr-Cyrl-RS"/>
        </w:rPr>
        <w:t>ФИНАНСИЈСКИ ОКВИР</w:t>
      </w:r>
      <w:r w:rsidRPr="000F12C7">
        <w:rPr>
          <w:b/>
          <w:i/>
          <w:lang w:val="sr-Cyrl-CS"/>
        </w:rPr>
        <w:t xml:space="preserve"> (</w:t>
      </w:r>
      <w:r w:rsidRPr="001350C0">
        <w:rPr>
          <w:b/>
          <w:color w:val="FF0000"/>
          <w:u w:val="single"/>
          <w:lang w:val="sr-Cyrl-CS"/>
        </w:rPr>
        <w:t>овај део попуњавају само привредни субјекти чији износ нето инвестиције прелази 20 милиона РСД</w:t>
      </w:r>
      <w:r w:rsidRPr="000F12C7">
        <w:rPr>
          <w:b/>
          <w:i/>
          <w:lang w:val="sr-Cyrl-CS"/>
        </w:rPr>
        <w:t>)</w:t>
      </w:r>
    </w:p>
    <w:tbl>
      <w:tblPr>
        <w:tblpPr w:leftFromText="180" w:rightFromText="180" w:vertAnchor="text" w:horzAnchor="margin" w:tblpY="22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2011"/>
        <w:gridCol w:w="2347"/>
        <w:gridCol w:w="2638"/>
      </w:tblGrid>
      <w:tr w:rsidR="00F63B58" w:rsidRPr="006C0587" w14:paraId="17AA13A6" w14:textId="77777777" w:rsidTr="00C05975">
        <w:trPr>
          <w:trHeight w:val="1138"/>
        </w:trPr>
        <w:tc>
          <w:tcPr>
            <w:tcW w:w="3347" w:type="dxa"/>
            <w:vMerge w:val="restart"/>
            <w:shd w:val="clear" w:color="auto" w:fill="D9D9D9"/>
            <w:vAlign w:val="center"/>
          </w:tcPr>
          <w:p w14:paraId="40359D8F" w14:textId="77777777" w:rsidR="00F63B58" w:rsidRPr="006C0587" w:rsidRDefault="00F63B58" w:rsidP="00C05975">
            <w:pPr>
              <w:jc w:val="center"/>
              <w:rPr>
                <w:b/>
                <w:sz w:val="20"/>
                <w:szCs w:val="20"/>
                <w:u w:val="single"/>
                <w:lang w:val="sr-Cyrl-CS"/>
              </w:rPr>
            </w:pPr>
            <w:r w:rsidRPr="006C0587">
              <w:rPr>
                <w:b/>
                <w:sz w:val="20"/>
                <w:szCs w:val="20"/>
                <w:lang w:val="sr-Cyrl-CS"/>
              </w:rPr>
              <w:t xml:space="preserve">ФИНАНСИРАЊЕ ИЗНОСА </w:t>
            </w:r>
            <w:r w:rsidRPr="006C0587">
              <w:rPr>
                <w:b/>
                <w:sz w:val="20"/>
                <w:szCs w:val="20"/>
                <w:u w:val="single"/>
                <w:lang w:val="sr-Cyrl-CS"/>
              </w:rPr>
              <w:t xml:space="preserve">ПРЕКО </w:t>
            </w:r>
            <w:r>
              <w:rPr>
                <w:b/>
                <w:sz w:val="20"/>
                <w:szCs w:val="20"/>
                <w:u w:val="single"/>
                <w:lang w:val="sr-Latn-RS"/>
              </w:rPr>
              <w:t>2</w:t>
            </w:r>
            <w:r w:rsidRPr="006C0587">
              <w:rPr>
                <w:b/>
                <w:sz w:val="20"/>
                <w:szCs w:val="20"/>
                <w:u w:val="single"/>
                <w:lang w:val="sr-Cyrl-CS"/>
              </w:rPr>
              <w:t>0.000.000,00 ДИНАРА</w:t>
            </w:r>
          </w:p>
          <w:p w14:paraId="63EA5D99" w14:textId="77777777" w:rsidR="00F63B58" w:rsidRPr="006C0587" w:rsidRDefault="00F63B58" w:rsidP="00C05975">
            <w:pPr>
              <w:jc w:val="center"/>
              <w:rPr>
                <w:b/>
                <w:sz w:val="20"/>
                <w:szCs w:val="20"/>
                <w:u w:val="single"/>
                <w:lang w:val="sr-Cyrl-CS"/>
              </w:rPr>
            </w:pPr>
          </w:p>
          <w:p w14:paraId="3115B0F1" w14:textId="77777777" w:rsidR="00F63B58" w:rsidRPr="006C0587" w:rsidRDefault="00F63B58" w:rsidP="00C05975">
            <w:pPr>
              <w:jc w:val="center"/>
              <w:rPr>
                <w:sz w:val="20"/>
                <w:szCs w:val="20"/>
                <w:lang w:val="sr-Cyrl-CS"/>
              </w:rPr>
            </w:pPr>
          </w:p>
          <w:p w14:paraId="2831D8C8" w14:textId="77777777" w:rsidR="00F63B58" w:rsidRPr="005D141D" w:rsidRDefault="00F63B58" w:rsidP="00C05975">
            <w:pPr>
              <w:jc w:val="center"/>
              <w:rPr>
                <w:sz w:val="16"/>
                <w:szCs w:val="16"/>
                <w:u w:val="single"/>
                <w:lang w:val="sr-Cyrl-CS"/>
              </w:rPr>
            </w:pPr>
            <w:r w:rsidRPr="005D141D">
              <w:rPr>
                <w:sz w:val="16"/>
                <w:szCs w:val="16"/>
                <w:u w:val="single"/>
                <w:lang w:val="sr-Cyrl-CS"/>
              </w:rPr>
              <w:t xml:space="preserve">Попунити само ако је нето вредност опреме преко </w:t>
            </w:r>
            <w:r w:rsidRPr="005D141D">
              <w:rPr>
                <w:sz w:val="16"/>
                <w:szCs w:val="16"/>
                <w:u w:val="single"/>
                <w:lang w:val="sr-Latn-RS"/>
              </w:rPr>
              <w:t>2</w:t>
            </w:r>
            <w:r w:rsidRPr="005D141D">
              <w:rPr>
                <w:sz w:val="16"/>
                <w:szCs w:val="16"/>
                <w:u w:val="single"/>
                <w:lang w:val="sr-Cyrl-CS"/>
              </w:rPr>
              <w:t>0.000.000,00 динара</w:t>
            </w:r>
          </w:p>
          <w:p w14:paraId="1B563239" w14:textId="77777777" w:rsidR="00F63B58" w:rsidRPr="006C0587" w:rsidRDefault="00F63B58" w:rsidP="00C05975">
            <w:pPr>
              <w:jc w:val="center"/>
              <w:rPr>
                <w:iCs/>
                <w:sz w:val="16"/>
                <w:szCs w:val="16"/>
                <w:lang w:val="sr-Cyrl-CS"/>
              </w:rPr>
            </w:pPr>
          </w:p>
          <w:p w14:paraId="54D165B6" w14:textId="77777777" w:rsidR="00F63B58" w:rsidRDefault="00F63B58" w:rsidP="00C05975">
            <w:pPr>
              <w:jc w:val="center"/>
              <w:rPr>
                <w:iCs/>
                <w:sz w:val="20"/>
                <w:szCs w:val="20"/>
                <w:lang w:val="sr-Cyrl-CS"/>
              </w:rPr>
            </w:pPr>
          </w:p>
          <w:p w14:paraId="0037C905" w14:textId="77777777" w:rsidR="00F63B58" w:rsidRPr="006C0587" w:rsidRDefault="00F63B58" w:rsidP="00C05975">
            <w:pPr>
              <w:jc w:val="center"/>
              <w:rPr>
                <w:iCs/>
                <w:sz w:val="20"/>
                <w:szCs w:val="20"/>
                <w:lang w:val="sr-Cyrl-CS"/>
              </w:rPr>
            </w:pPr>
          </w:p>
        </w:tc>
        <w:tc>
          <w:tcPr>
            <w:tcW w:w="2011" w:type="dxa"/>
            <w:vAlign w:val="center"/>
          </w:tcPr>
          <w:p w14:paraId="77276662" w14:textId="77777777" w:rsidR="00F63B58" w:rsidRPr="006C0587" w:rsidRDefault="00F63B58" w:rsidP="00C05975">
            <w:pPr>
              <w:jc w:val="center"/>
              <w:rPr>
                <w:b/>
                <w:sz w:val="20"/>
                <w:szCs w:val="20"/>
                <w:lang w:val="sr-Cyrl-CS"/>
              </w:rPr>
            </w:pPr>
            <w:r w:rsidRPr="006C0587">
              <w:rPr>
                <w:b/>
                <w:sz w:val="20"/>
                <w:szCs w:val="20"/>
                <w:lang w:val="sr-Cyrl-CS"/>
              </w:rPr>
              <w:t xml:space="preserve">Износ разлике преко </w:t>
            </w:r>
            <w:r>
              <w:rPr>
                <w:b/>
                <w:sz w:val="20"/>
                <w:szCs w:val="20"/>
                <w:lang w:val="sr-Latn-RS"/>
              </w:rPr>
              <w:t>2</w:t>
            </w:r>
            <w:r w:rsidRPr="006C0587">
              <w:rPr>
                <w:b/>
                <w:sz w:val="20"/>
                <w:szCs w:val="20"/>
                <w:lang w:val="sr-Cyrl-CS"/>
              </w:rPr>
              <w:t>0.000.000,00  РСД</w:t>
            </w:r>
            <w:r w:rsidRPr="006C0587">
              <w:rPr>
                <w:sz w:val="20"/>
                <w:szCs w:val="20"/>
                <w:lang w:val="sr-Cyrl-CS"/>
              </w:rPr>
              <w:t xml:space="preserve"> </w:t>
            </w:r>
            <w:r w:rsidRPr="006C0587">
              <w:rPr>
                <w:b/>
                <w:sz w:val="20"/>
                <w:szCs w:val="20"/>
                <w:lang w:val="sr-Cyrl-CS"/>
              </w:rPr>
              <w:t>и укупног износа нето вредности опреме</w:t>
            </w:r>
          </w:p>
        </w:tc>
        <w:tc>
          <w:tcPr>
            <w:tcW w:w="2347" w:type="dxa"/>
            <w:vAlign w:val="center"/>
          </w:tcPr>
          <w:p w14:paraId="3D8FA5D4" w14:textId="77777777" w:rsidR="00F63B58" w:rsidRPr="006C0587" w:rsidRDefault="00F63B58" w:rsidP="00C05975">
            <w:pPr>
              <w:jc w:val="center"/>
              <w:rPr>
                <w:b/>
                <w:sz w:val="20"/>
                <w:szCs w:val="20"/>
                <w:lang w:val="sr-Cyrl-CS"/>
              </w:rPr>
            </w:pPr>
            <w:r>
              <w:rPr>
                <w:b/>
                <w:sz w:val="20"/>
                <w:szCs w:val="20"/>
                <w:lang w:val="sr-Cyrl-CS"/>
              </w:rPr>
              <w:t xml:space="preserve">Износ разлике </w:t>
            </w:r>
            <w:r w:rsidRPr="00514595">
              <w:rPr>
                <w:b/>
                <w:sz w:val="20"/>
                <w:szCs w:val="20"/>
                <w:u w:val="single"/>
                <w:lang w:val="sr-Cyrl-CS"/>
              </w:rPr>
              <w:t>финансиран из сопствених средства</w:t>
            </w:r>
            <w:r w:rsidRPr="00853A7A">
              <w:rPr>
                <w:b/>
                <w:sz w:val="20"/>
                <w:szCs w:val="20"/>
                <w:lang w:val="sr-Cyrl-CS"/>
              </w:rPr>
              <w:t xml:space="preserve"> у РСД</w:t>
            </w:r>
          </w:p>
        </w:tc>
        <w:tc>
          <w:tcPr>
            <w:tcW w:w="2638" w:type="dxa"/>
            <w:vAlign w:val="center"/>
          </w:tcPr>
          <w:p w14:paraId="4AD9915A" w14:textId="77777777" w:rsidR="00F63B58" w:rsidRPr="006C0587" w:rsidRDefault="00F63B58" w:rsidP="00C05975">
            <w:pPr>
              <w:jc w:val="center"/>
              <w:rPr>
                <w:b/>
                <w:sz w:val="20"/>
                <w:szCs w:val="20"/>
                <w:lang w:val="sr-Cyrl-CS"/>
              </w:rPr>
            </w:pPr>
            <w:r>
              <w:rPr>
                <w:b/>
                <w:sz w:val="20"/>
                <w:szCs w:val="20"/>
                <w:lang w:val="sr-Cyrl-CS"/>
              </w:rPr>
              <w:t xml:space="preserve">Износ разлике </w:t>
            </w:r>
            <w:r w:rsidRPr="00514595">
              <w:rPr>
                <w:b/>
                <w:sz w:val="20"/>
                <w:szCs w:val="20"/>
                <w:u w:val="single"/>
                <w:lang w:val="sr-Cyrl-CS"/>
              </w:rPr>
              <w:t xml:space="preserve">финансиран из кредита/ финансијског лизинга </w:t>
            </w:r>
            <w:r w:rsidRPr="00853A7A">
              <w:rPr>
                <w:b/>
                <w:sz w:val="20"/>
                <w:szCs w:val="20"/>
                <w:lang w:val="sr-Cyrl-CS"/>
              </w:rPr>
              <w:t>у РСД</w:t>
            </w:r>
          </w:p>
        </w:tc>
      </w:tr>
      <w:tr w:rsidR="00F63B58" w:rsidRPr="006C0587" w14:paraId="78DEFE01" w14:textId="77777777" w:rsidTr="00C05975">
        <w:trPr>
          <w:trHeight w:val="1370"/>
        </w:trPr>
        <w:tc>
          <w:tcPr>
            <w:tcW w:w="3347" w:type="dxa"/>
            <w:vMerge/>
            <w:shd w:val="clear" w:color="auto" w:fill="D9D9D9"/>
            <w:vAlign w:val="center"/>
          </w:tcPr>
          <w:p w14:paraId="72C074A2" w14:textId="77777777" w:rsidR="00F63B58" w:rsidRPr="006C0587" w:rsidRDefault="00F63B58" w:rsidP="00C05975">
            <w:pPr>
              <w:jc w:val="center"/>
              <w:rPr>
                <w:b/>
                <w:sz w:val="20"/>
                <w:szCs w:val="20"/>
                <w:lang w:val="sr-Cyrl-CS"/>
              </w:rPr>
            </w:pPr>
          </w:p>
        </w:tc>
        <w:tc>
          <w:tcPr>
            <w:tcW w:w="2011" w:type="dxa"/>
            <w:vAlign w:val="center"/>
          </w:tcPr>
          <w:p w14:paraId="5C4766EE" w14:textId="77777777" w:rsidR="00F63B58" w:rsidRDefault="00F63B58" w:rsidP="00C05975">
            <w:pPr>
              <w:jc w:val="center"/>
              <w:rPr>
                <w:b/>
                <w:sz w:val="20"/>
                <w:szCs w:val="20"/>
                <w:lang w:val="sr-Cyrl-CS"/>
              </w:rPr>
            </w:pPr>
          </w:p>
          <w:p w14:paraId="3A44B0DF" w14:textId="77777777" w:rsidR="00F63B58" w:rsidRDefault="00F63B58" w:rsidP="00C05975">
            <w:pPr>
              <w:jc w:val="center"/>
              <w:rPr>
                <w:b/>
                <w:sz w:val="20"/>
                <w:szCs w:val="20"/>
                <w:lang w:val="sr-Cyrl-CS"/>
              </w:rPr>
            </w:pPr>
          </w:p>
          <w:p w14:paraId="784230E0" w14:textId="77777777" w:rsidR="00F63B58" w:rsidRPr="006C0587" w:rsidRDefault="00F63B58" w:rsidP="00C05975">
            <w:pPr>
              <w:jc w:val="center"/>
              <w:rPr>
                <w:b/>
                <w:sz w:val="20"/>
                <w:szCs w:val="20"/>
                <w:lang w:val="sr-Cyrl-CS"/>
              </w:rPr>
            </w:pPr>
          </w:p>
        </w:tc>
        <w:tc>
          <w:tcPr>
            <w:tcW w:w="2347" w:type="dxa"/>
            <w:vAlign w:val="center"/>
          </w:tcPr>
          <w:p w14:paraId="1E5A07B9" w14:textId="77777777" w:rsidR="00F63B58" w:rsidRPr="006C0587" w:rsidRDefault="00F63B58" w:rsidP="00C05975">
            <w:pPr>
              <w:jc w:val="center"/>
              <w:rPr>
                <w:b/>
                <w:sz w:val="20"/>
                <w:szCs w:val="20"/>
                <w:lang w:val="sr-Cyrl-CS"/>
              </w:rPr>
            </w:pPr>
          </w:p>
        </w:tc>
        <w:tc>
          <w:tcPr>
            <w:tcW w:w="2638" w:type="dxa"/>
            <w:vAlign w:val="center"/>
          </w:tcPr>
          <w:p w14:paraId="7EE711E7" w14:textId="77777777" w:rsidR="00F63B58" w:rsidRDefault="00F63B58" w:rsidP="00C05975">
            <w:pPr>
              <w:jc w:val="center"/>
              <w:rPr>
                <w:b/>
                <w:sz w:val="20"/>
                <w:szCs w:val="20"/>
                <w:lang w:val="sr-Cyrl-CS"/>
              </w:rPr>
            </w:pPr>
          </w:p>
          <w:p w14:paraId="01A6D8FC" w14:textId="77777777" w:rsidR="00F63B58" w:rsidRDefault="00F63B58" w:rsidP="00C05975">
            <w:pPr>
              <w:jc w:val="center"/>
              <w:rPr>
                <w:b/>
                <w:sz w:val="20"/>
                <w:szCs w:val="20"/>
                <w:lang w:val="sr-Cyrl-CS"/>
              </w:rPr>
            </w:pPr>
          </w:p>
        </w:tc>
      </w:tr>
    </w:tbl>
    <w:p w14:paraId="1DC370FD" w14:textId="77777777" w:rsidR="00F63B58" w:rsidRDefault="00F63B58" w:rsidP="00F63B58">
      <w:pPr>
        <w:jc w:val="both"/>
        <w:rPr>
          <w:b/>
          <w:i/>
          <w:lang w:val="sr-Cyrl-CS"/>
        </w:rPr>
      </w:pPr>
    </w:p>
    <w:p w14:paraId="6DD26C41" w14:textId="77777777" w:rsidR="00F63B58" w:rsidRDefault="00F63B58" w:rsidP="00F63B58">
      <w:pPr>
        <w:jc w:val="both"/>
        <w:rPr>
          <w:b/>
          <w:i/>
          <w:lang w:val="sr-Cyrl-CS"/>
        </w:rPr>
      </w:pPr>
      <w:r>
        <w:rPr>
          <w:b/>
          <w:i/>
          <w:lang w:val="sr-Cyrl-CS"/>
        </w:rPr>
        <w:t xml:space="preserve">7*. </w:t>
      </w:r>
      <w:r w:rsidRPr="00514595">
        <w:rPr>
          <w:b/>
          <w:lang w:val="sr-Cyrl-RS"/>
        </w:rPr>
        <w:t>ФИНАНСИЈСКИ ОКВИР</w:t>
      </w:r>
      <w:r w:rsidRPr="000F12C7">
        <w:rPr>
          <w:b/>
          <w:i/>
          <w:lang w:val="sr-Cyrl-CS"/>
        </w:rPr>
        <w:t xml:space="preserve"> (</w:t>
      </w:r>
      <w:r>
        <w:rPr>
          <w:b/>
          <w:color w:val="FF0000"/>
          <w:u w:val="single"/>
          <w:lang w:val="sr-Cyrl-CS"/>
        </w:rPr>
        <w:t>овај део попуњавати само у случају да наведени трошкови постоје</w:t>
      </w:r>
      <w:r w:rsidRPr="000F12C7">
        <w:rPr>
          <w:b/>
          <w:i/>
          <w:lang w:val="sr-Cyrl-CS"/>
        </w:rPr>
        <w:t>)</w:t>
      </w:r>
    </w:p>
    <w:tbl>
      <w:tblPr>
        <w:tblpPr w:leftFromText="180" w:rightFromText="180" w:vertAnchor="text" w:horzAnchor="margin" w:tblpXSpec="center" w:tblpY="30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137"/>
        <w:gridCol w:w="2351"/>
        <w:gridCol w:w="3204"/>
      </w:tblGrid>
      <w:tr w:rsidR="00F63B58" w:rsidRPr="006C0587" w14:paraId="656F07CB" w14:textId="77777777" w:rsidTr="00792030">
        <w:trPr>
          <w:trHeight w:val="586"/>
        </w:trPr>
        <w:tc>
          <w:tcPr>
            <w:tcW w:w="3360" w:type="dxa"/>
            <w:vMerge w:val="restart"/>
            <w:shd w:val="clear" w:color="auto" w:fill="D9D9D9"/>
            <w:vAlign w:val="center"/>
          </w:tcPr>
          <w:p w14:paraId="3C8FEB5B" w14:textId="77777777" w:rsidR="00F63B58" w:rsidRPr="006C0587" w:rsidRDefault="00F63B58" w:rsidP="00C05975">
            <w:pPr>
              <w:jc w:val="center"/>
              <w:rPr>
                <w:b/>
                <w:sz w:val="20"/>
                <w:szCs w:val="20"/>
                <w:lang w:val="sr-Cyrl-CS"/>
              </w:rPr>
            </w:pPr>
          </w:p>
          <w:p w14:paraId="7844D1B4" w14:textId="77777777" w:rsidR="00F63B58" w:rsidRPr="006C0587" w:rsidRDefault="00F63B58" w:rsidP="00C05975">
            <w:pPr>
              <w:jc w:val="center"/>
              <w:rPr>
                <w:b/>
                <w:sz w:val="20"/>
                <w:szCs w:val="20"/>
                <w:lang w:val="sr-Cyrl-CS"/>
              </w:rPr>
            </w:pPr>
            <w:r w:rsidRPr="006C0587">
              <w:rPr>
                <w:b/>
                <w:sz w:val="20"/>
                <w:szCs w:val="20"/>
                <w:lang w:val="sr-Cyrl-CS"/>
              </w:rPr>
              <w:t>ФИНАНСИРАЊЕ ИЗНОСА ТРОШКОВА ПДВ</w:t>
            </w:r>
          </w:p>
          <w:p w14:paraId="032DE9D2" w14:textId="77777777" w:rsidR="00F63B58" w:rsidRPr="006C0587" w:rsidRDefault="00F63B58" w:rsidP="00C05975">
            <w:pPr>
              <w:jc w:val="center"/>
              <w:rPr>
                <w:b/>
                <w:sz w:val="20"/>
                <w:szCs w:val="20"/>
                <w:lang w:val="sr-Cyrl-CS"/>
              </w:rPr>
            </w:pPr>
            <w:r w:rsidRPr="006C0587">
              <w:rPr>
                <w:sz w:val="20"/>
                <w:szCs w:val="20"/>
                <w:lang w:val="sr-Cyrl-CS"/>
              </w:rPr>
              <w:t xml:space="preserve">Привредни субјекти морају да обезбеде средства у висини ПДВ-а исказаног по профактури само за домаћег добављача </w:t>
            </w:r>
          </w:p>
        </w:tc>
        <w:tc>
          <w:tcPr>
            <w:tcW w:w="2137" w:type="dxa"/>
            <w:vAlign w:val="center"/>
          </w:tcPr>
          <w:p w14:paraId="136FC17C" w14:textId="77777777" w:rsidR="00F63B58" w:rsidRPr="006C0587" w:rsidRDefault="00F63B58" w:rsidP="00C05975">
            <w:pPr>
              <w:jc w:val="center"/>
              <w:rPr>
                <w:b/>
                <w:sz w:val="20"/>
                <w:szCs w:val="20"/>
                <w:lang w:val="sr-Cyrl-CS"/>
              </w:rPr>
            </w:pPr>
            <w:r w:rsidRPr="006C0587">
              <w:rPr>
                <w:b/>
                <w:sz w:val="20"/>
                <w:szCs w:val="20"/>
                <w:lang w:val="sr-Cyrl-CS"/>
              </w:rPr>
              <w:t>Укупно ПДВ</w:t>
            </w:r>
          </w:p>
          <w:p w14:paraId="415E5B43" w14:textId="77777777" w:rsidR="00F63B58" w:rsidRPr="006C0587" w:rsidRDefault="00F63B58" w:rsidP="00C05975">
            <w:pPr>
              <w:jc w:val="center"/>
              <w:rPr>
                <w:b/>
                <w:sz w:val="20"/>
                <w:szCs w:val="20"/>
                <w:lang w:val="sr-Cyrl-CS"/>
              </w:rPr>
            </w:pPr>
            <w:r w:rsidRPr="006C0587">
              <w:rPr>
                <w:b/>
                <w:sz w:val="20"/>
                <w:szCs w:val="20"/>
                <w:lang w:val="sr-Cyrl-CS"/>
              </w:rPr>
              <w:t>у РСД</w:t>
            </w:r>
          </w:p>
          <w:p w14:paraId="5BDFE012" w14:textId="77777777" w:rsidR="00F63B58" w:rsidRPr="006C0587" w:rsidRDefault="00F63B58" w:rsidP="00C05975">
            <w:pPr>
              <w:jc w:val="center"/>
              <w:rPr>
                <w:b/>
                <w:sz w:val="20"/>
                <w:szCs w:val="20"/>
                <w:lang w:val="sr-Cyrl-CS"/>
              </w:rPr>
            </w:pPr>
          </w:p>
        </w:tc>
        <w:tc>
          <w:tcPr>
            <w:tcW w:w="2351" w:type="dxa"/>
            <w:vAlign w:val="center"/>
          </w:tcPr>
          <w:p w14:paraId="36A3FE5D" w14:textId="77777777" w:rsidR="00F63B58" w:rsidRPr="006C0587" w:rsidRDefault="00F63B58" w:rsidP="00C05975">
            <w:pPr>
              <w:jc w:val="center"/>
              <w:rPr>
                <w:b/>
                <w:sz w:val="20"/>
                <w:szCs w:val="20"/>
                <w:lang w:val="sr-Cyrl-CS"/>
              </w:rPr>
            </w:pPr>
            <w:r>
              <w:rPr>
                <w:b/>
                <w:sz w:val="20"/>
                <w:szCs w:val="20"/>
                <w:lang w:val="sr-Cyrl-CS"/>
              </w:rPr>
              <w:t>Износ ПДВ-а финансиран из с</w:t>
            </w:r>
            <w:r w:rsidRPr="006C0587">
              <w:rPr>
                <w:b/>
                <w:sz w:val="20"/>
                <w:szCs w:val="20"/>
                <w:lang w:val="sr-Cyrl-CS"/>
              </w:rPr>
              <w:t>опствен</w:t>
            </w:r>
            <w:r>
              <w:rPr>
                <w:b/>
                <w:sz w:val="20"/>
                <w:szCs w:val="20"/>
                <w:lang w:val="sr-Cyrl-CS"/>
              </w:rPr>
              <w:t>их</w:t>
            </w:r>
            <w:r w:rsidRPr="006C0587">
              <w:rPr>
                <w:b/>
                <w:sz w:val="20"/>
                <w:szCs w:val="20"/>
                <w:lang w:val="sr-Cyrl-CS"/>
              </w:rPr>
              <w:t xml:space="preserve"> средства</w:t>
            </w:r>
            <w:r w:rsidRPr="00853A7A">
              <w:rPr>
                <w:b/>
                <w:sz w:val="20"/>
                <w:szCs w:val="20"/>
                <w:lang w:val="sr-Cyrl-CS"/>
              </w:rPr>
              <w:t xml:space="preserve"> у РСД</w:t>
            </w:r>
          </w:p>
        </w:tc>
        <w:tc>
          <w:tcPr>
            <w:tcW w:w="3204" w:type="dxa"/>
            <w:vAlign w:val="center"/>
          </w:tcPr>
          <w:p w14:paraId="4C61F7DF" w14:textId="77777777" w:rsidR="00F63B58" w:rsidRPr="006C0587" w:rsidRDefault="00F63B58" w:rsidP="00C05975">
            <w:pPr>
              <w:jc w:val="center"/>
              <w:rPr>
                <w:b/>
                <w:sz w:val="20"/>
                <w:szCs w:val="20"/>
                <w:lang w:val="sr-Cyrl-CS"/>
              </w:rPr>
            </w:pPr>
            <w:r>
              <w:rPr>
                <w:b/>
                <w:sz w:val="20"/>
                <w:szCs w:val="20"/>
                <w:lang w:val="sr-Cyrl-CS"/>
              </w:rPr>
              <w:t>Износ ПДВ-а финансиран из к</w:t>
            </w:r>
            <w:r w:rsidRPr="006C0587">
              <w:rPr>
                <w:b/>
                <w:sz w:val="20"/>
                <w:szCs w:val="20"/>
                <w:lang w:val="sr-Cyrl-CS"/>
              </w:rPr>
              <w:t>редит</w:t>
            </w:r>
            <w:r>
              <w:rPr>
                <w:b/>
                <w:sz w:val="20"/>
                <w:szCs w:val="20"/>
                <w:lang w:val="sr-Cyrl-CS"/>
              </w:rPr>
              <w:t>а</w:t>
            </w:r>
            <w:r w:rsidRPr="006C0587">
              <w:rPr>
                <w:b/>
                <w:sz w:val="20"/>
                <w:szCs w:val="20"/>
                <w:lang w:val="sr-Cyrl-CS"/>
              </w:rPr>
              <w:t xml:space="preserve">/ </w:t>
            </w:r>
            <w:r>
              <w:rPr>
                <w:b/>
                <w:sz w:val="20"/>
                <w:szCs w:val="20"/>
                <w:lang w:val="sr-Cyrl-CS"/>
              </w:rPr>
              <w:t>финансијског</w:t>
            </w:r>
            <w:r w:rsidRPr="006C0587">
              <w:rPr>
                <w:b/>
                <w:sz w:val="20"/>
                <w:szCs w:val="20"/>
                <w:lang w:val="sr-Cyrl-CS"/>
              </w:rPr>
              <w:t xml:space="preserve"> лизинг</w:t>
            </w:r>
            <w:r>
              <w:rPr>
                <w:b/>
                <w:sz w:val="20"/>
                <w:szCs w:val="20"/>
                <w:lang w:val="sr-Cyrl-CS"/>
              </w:rPr>
              <w:t>а</w:t>
            </w:r>
            <w:r w:rsidRPr="00853A7A">
              <w:rPr>
                <w:b/>
                <w:sz w:val="20"/>
                <w:szCs w:val="20"/>
                <w:lang w:val="sr-Cyrl-CS"/>
              </w:rPr>
              <w:t xml:space="preserve"> у РСД</w:t>
            </w:r>
          </w:p>
        </w:tc>
      </w:tr>
      <w:tr w:rsidR="00F63B58" w14:paraId="71CD07F2" w14:textId="77777777" w:rsidTr="00792030">
        <w:trPr>
          <w:trHeight w:val="586"/>
        </w:trPr>
        <w:tc>
          <w:tcPr>
            <w:tcW w:w="3360" w:type="dxa"/>
            <w:vMerge/>
            <w:shd w:val="clear" w:color="auto" w:fill="D9D9D9"/>
            <w:vAlign w:val="center"/>
          </w:tcPr>
          <w:p w14:paraId="6F8AD228" w14:textId="77777777" w:rsidR="00F63B58" w:rsidRPr="006C0587" w:rsidRDefault="00F63B58" w:rsidP="00C05975">
            <w:pPr>
              <w:jc w:val="center"/>
              <w:rPr>
                <w:b/>
                <w:sz w:val="20"/>
                <w:szCs w:val="20"/>
                <w:lang w:val="sr-Cyrl-CS"/>
              </w:rPr>
            </w:pPr>
          </w:p>
        </w:tc>
        <w:tc>
          <w:tcPr>
            <w:tcW w:w="2137" w:type="dxa"/>
            <w:vAlign w:val="center"/>
          </w:tcPr>
          <w:p w14:paraId="3BAD3973" w14:textId="77777777" w:rsidR="00F63B58" w:rsidRPr="006C0587" w:rsidRDefault="00F63B58" w:rsidP="00C05975">
            <w:pPr>
              <w:jc w:val="center"/>
              <w:rPr>
                <w:b/>
                <w:sz w:val="20"/>
                <w:szCs w:val="20"/>
                <w:lang w:val="sr-Cyrl-CS"/>
              </w:rPr>
            </w:pPr>
          </w:p>
        </w:tc>
        <w:tc>
          <w:tcPr>
            <w:tcW w:w="2351" w:type="dxa"/>
            <w:vAlign w:val="center"/>
          </w:tcPr>
          <w:p w14:paraId="7F81C06C" w14:textId="77777777" w:rsidR="00F63B58" w:rsidRPr="006C0587" w:rsidRDefault="00F63B58" w:rsidP="00C05975">
            <w:pPr>
              <w:jc w:val="center"/>
              <w:rPr>
                <w:b/>
                <w:sz w:val="20"/>
                <w:szCs w:val="20"/>
                <w:lang w:val="sr-Cyrl-CS"/>
              </w:rPr>
            </w:pPr>
          </w:p>
        </w:tc>
        <w:tc>
          <w:tcPr>
            <w:tcW w:w="3204" w:type="dxa"/>
            <w:vAlign w:val="center"/>
          </w:tcPr>
          <w:p w14:paraId="2FBFF2A9" w14:textId="77777777" w:rsidR="00F63B58" w:rsidRDefault="00F63B58" w:rsidP="00C05975">
            <w:pPr>
              <w:jc w:val="center"/>
              <w:rPr>
                <w:b/>
                <w:sz w:val="20"/>
                <w:szCs w:val="20"/>
                <w:lang w:val="sr-Cyrl-CS"/>
              </w:rPr>
            </w:pPr>
          </w:p>
        </w:tc>
      </w:tr>
      <w:tr w:rsidR="00F63B58" w:rsidRPr="006C0587" w14:paraId="469F9C55" w14:textId="77777777" w:rsidTr="00792030">
        <w:trPr>
          <w:trHeight w:val="586"/>
        </w:trPr>
        <w:tc>
          <w:tcPr>
            <w:tcW w:w="3360" w:type="dxa"/>
            <w:vMerge w:val="restart"/>
            <w:shd w:val="clear" w:color="auto" w:fill="D9D9D9"/>
            <w:vAlign w:val="center"/>
          </w:tcPr>
          <w:p w14:paraId="61B6C4D9" w14:textId="77777777" w:rsidR="00F63B58" w:rsidRPr="006C0587" w:rsidRDefault="00F63B58" w:rsidP="00C05975">
            <w:pPr>
              <w:jc w:val="center"/>
              <w:rPr>
                <w:b/>
                <w:sz w:val="20"/>
                <w:szCs w:val="20"/>
                <w:lang w:val="sr-Cyrl-CS"/>
              </w:rPr>
            </w:pPr>
            <w:r w:rsidRPr="006C0587">
              <w:rPr>
                <w:b/>
                <w:sz w:val="20"/>
                <w:szCs w:val="20"/>
                <w:lang w:val="sr-Cyrl-CS"/>
              </w:rPr>
              <w:t xml:space="preserve">ФИНАНСИРАЊЕ ОСТАЛИХ ТРОШКОВА </w:t>
            </w:r>
          </w:p>
          <w:p w14:paraId="3BAAB570" w14:textId="77777777" w:rsidR="00F63B58" w:rsidRPr="006C0587" w:rsidRDefault="00F63B58" w:rsidP="00C05975">
            <w:pPr>
              <w:jc w:val="center"/>
              <w:rPr>
                <w:b/>
                <w:sz w:val="16"/>
                <w:szCs w:val="16"/>
                <w:lang w:val="sr-Cyrl-CS"/>
              </w:rPr>
            </w:pPr>
            <w:r w:rsidRPr="006C0587">
              <w:rPr>
                <w:sz w:val="16"/>
                <w:szCs w:val="16"/>
                <w:lang w:val="sr-Cyrl-CS"/>
              </w:rPr>
              <w:t xml:space="preserve"> Трошкови транспорта, као и било који други трошкови који су у вези са набавком и пуштањем опреме у рад само ако су  наведени на профактури </w:t>
            </w:r>
          </w:p>
        </w:tc>
        <w:tc>
          <w:tcPr>
            <w:tcW w:w="2137" w:type="dxa"/>
            <w:vAlign w:val="center"/>
          </w:tcPr>
          <w:p w14:paraId="1EFF6627" w14:textId="77777777" w:rsidR="00F63B58" w:rsidRPr="006C0587" w:rsidRDefault="00F63B58" w:rsidP="00C05975">
            <w:pPr>
              <w:jc w:val="center"/>
              <w:rPr>
                <w:sz w:val="20"/>
                <w:szCs w:val="20"/>
                <w:lang w:val="sr-Cyrl-CS"/>
              </w:rPr>
            </w:pPr>
            <w:r w:rsidRPr="006C0587">
              <w:rPr>
                <w:b/>
                <w:sz w:val="20"/>
                <w:szCs w:val="20"/>
                <w:lang w:val="sr-Cyrl-CS"/>
              </w:rPr>
              <w:t>Укупно остали трошкови у РСД</w:t>
            </w:r>
          </w:p>
        </w:tc>
        <w:tc>
          <w:tcPr>
            <w:tcW w:w="2351" w:type="dxa"/>
            <w:vAlign w:val="center"/>
          </w:tcPr>
          <w:p w14:paraId="46FE9F30" w14:textId="77777777" w:rsidR="00F63B58" w:rsidRPr="006C0587" w:rsidRDefault="00F63B58" w:rsidP="00C05975">
            <w:pPr>
              <w:jc w:val="center"/>
              <w:rPr>
                <w:b/>
                <w:sz w:val="20"/>
                <w:szCs w:val="20"/>
                <w:lang w:val="sr-Cyrl-CS"/>
              </w:rPr>
            </w:pPr>
            <w:r>
              <w:rPr>
                <w:b/>
                <w:sz w:val="20"/>
                <w:szCs w:val="20"/>
                <w:lang w:val="sr-Cyrl-CS"/>
              </w:rPr>
              <w:t>Износ осталих трошкова финансиран из сопствених</w:t>
            </w:r>
            <w:r w:rsidRPr="006C0587">
              <w:rPr>
                <w:b/>
                <w:sz w:val="20"/>
                <w:szCs w:val="20"/>
                <w:lang w:val="sr-Cyrl-CS"/>
              </w:rPr>
              <w:t xml:space="preserve"> средства</w:t>
            </w:r>
            <w:r w:rsidRPr="00853A7A">
              <w:rPr>
                <w:b/>
                <w:sz w:val="20"/>
                <w:szCs w:val="20"/>
                <w:lang w:val="sr-Cyrl-CS"/>
              </w:rPr>
              <w:t xml:space="preserve"> у РСД</w:t>
            </w:r>
          </w:p>
        </w:tc>
        <w:tc>
          <w:tcPr>
            <w:tcW w:w="3204" w:type="dxa"/>
            <w:vAlign w:val="center"/>
          </w:tcPr>
          <w:p w14:paraId="312DD70B" w14:textId="77777777" w:rsidR="00F63B58" w:rsidRPr="006C0587" w:rsidRDefault="00F63B58" w:rsidP="00C05975">
            <w:pPr>
              <w:jc w:val="center"/>
              <w:rPr>
                <w:b/>
                <w:sz w:val="20"/>
                <w:szCs w:val="20"/>
                <w:lang w:val="sr-Cyrl-CS"/>
              </w:rPr>
            </w:pPr>
            <w:r>
              <w:rPr>
                <w:b/>
                <w:sz w:val="20"/>
                <w:szCs w:val="20"/>
                <w:lang w:val="sr-Cyrl-CS"/>
              </w:rPr>
              <w:t>Износ осталих трошкова финансиран из к</w:t>
            </w:r>
            <w:r w:rsidRPr="006C0587">
              <w:rPr>
                <w:b/>
                <w:sz w:val="20"/>
                <w:szCs w:val="20"/>
                <w:lang w:val="sr-Cyrl-CS"/>
              </w:rPr>
              <w:t>редит</w:t>
            </w:r>
            <w:r>
              <w:rPr>
                <w:b/>
                <w:sz w:val="20"/>
                <w:szCs w:val="20"/>
                <w:lang w:val="sr-Cyrl-CS"/>
              </w:rPr>
              <w:t>а</w:t>
            </w:r>
            <w:r w:rsidRPr="006C0587">
              <w:rPr>
                <w:b/>
                <w:sz w:val="20"/>
                <w:szCs w:val="20"/>
                <w:lang w:val="sr-Cyrl-CS"/>
              </w:rPr>
              <w:t>/ финансијск</w:t>
            </w:r>
            <w:r>
              <w:rPr>
                <w:b/>
                <w:sz w:val="20"/>
                <w:szCs w:val="20"/>
                <w:lang w:val="sr-Cyrl-CS"/>
              </w:rPr>
              <w:t>ог</w:t>
            </w:r>
            <w:r w:rsidRPr="006C0587">
              <w:rPr>
                <w:b/>
                <w:sz w:val="20"/>
                <w:szCs w:val="20"/>
                <w:lang w:val="sr-Cyrl-CS"/>
              </w:rPr>
              <w:t xml:space="preserve"> лизинг</w:t>
            </w:r>
            <w:r>
              <w:rPr>
                <w:b/>
                <w:sz w:val="20"/>
                <w:szCs w:val="20"/>
                <w:lang w:val="sr-Cyrl-CS"/>
              </w:rPr>
              <w:t>а</w:t>
            </w:r>
            <w:r w:rsidRPr="00853A7A">
              <w:rPr>
                <w:b/>
                <w:sz w:val="20"/>
                <w:szCs w:val="20"/>
                <w:lang w:val="sr-Cyrl-CS"/>
              </w:rPr>
              <w:t xml:space="preserve"> у РСД</w:t>
            </w:r>
          </w:p>
        </w:tc>
      </w:tr>
      <w:tr w:rsidR="00F63B58" w:rsidRPr="006C0587" w14:paraId="1E8DF904" w14:textId="77777777" w:rsidTr="00792030">
        <w:trPr>
          <w:trHeight w:val="586"/>
        </w:trPr>
        <w:tc>
          <w:tcPr>
            <w:tcW w:w="3360" w:type="dxa"/>
            <w:vMerge/>
            <w:shd w:val="clear" w:color="auto" w:fill="D9D9D9"/>
            <w:vAlign w:val="center"/>
          </w:tcPr>
          <w:p w14:paraId="743D52D3" w14:textId="77777777" w:rsidR="00F63B58" w:rsidRPr="006C0587" w:rsidRDefault="00F63B58" w:rsidP="00C05975">
            <w:pPr>
              <w:jc w:val="center"/>
              <w:rPr>
                <w:b/>
                <w:sz w:val="20"/>
                <w:szCs w:val="20"/>
                <w:lang w:val="sr-Cyrl-CS"/>
              </w:rPr>
            </w:pPr>
          </w:p>
        </w:tc>
        <w:tc>
          <w:tcPr>
            <w:tcW w:w="2137" w:type="dxa"/>
            <w:vAlign w:val="center"/>
          </w:tcPr>
          <w:p w14:paraId="6F9F62B5" w14:textId="77777777" w:rsidR="00F63B58" w:rsidRPr="006C0587" w:rsidRDefault="00F63B58" w:rsidP="00C05975">
            <w:pPr>
              <w:jc w:val="center"/>
              <w:rPr>
                <w:b/>
                <w:sz w:val="20"/>
                <w:szCs w:val="20"/>
                <w:lang w:val="sr-Cyrl-CS"/>
              </w:rPr>
            </w:pPr>
          </w:p>
        </w:tc>
        <w:tc>
          <w:tcPr>
            <w:tcW w:w="2351" w:type="dxa"/>
            <w:vAlign w:val="center"/>
          </w:tcPr>
          <w:p w14:paraId="509AB5E9" w14:textId="77777777" w:rsidR="00F63B58" w:rsidRPr="006C0587" w:rsidRDefault="00F63B58" w:rsidP="00C05975">
            <w:pPr>
              <w:jc w:val="center"/>
              <w:rPr>
                <w:b/>
                <w:sz w:val="20"/>
                <w:szCs w:val="20"/>
                <w:lang w:val="sr-Cyrl-CS"/>
              </w:rPr>
            </w:pPr>
          </w:p>
        </w:tc>
        <w:tc>
          <w:tcPr>
            <w:tcW w:w="3204" w:type="dxa"/>
            <w:vAlign w:val="center"/>
          </w:tcPr>
          <w:p w14:paraId="5A4184BC" w14:textId="77777777" w:rsidR="00F63B58" w:rsidRPr="006C0587" w:rsidRDefault="00F63B58" w:rsidP="00C05975">
            <w:pPr>
              <w:jc w:val="center"/>
              <w:rPr>
                <w:b/>
                <w:sz w:val="20"/>
                <w:szCs w:val="20"/>
                <w:lang w:val="sr-Cyrl-CS"/>
              </w:rPr>
            </w:pPr>
          </w:p>
        </w:tc>
      </w:tr>
    </w:tbl>
    <w:p w14:paraId="4796C454" w14:textId="77777777" w:rsidR="00F63B58" w:rsidRDefault="00F63B58" w:rsidP="00F63B58">
      <w:pPr>
        <w:rPr>
          <w:b/>
          <w:lang w:val="sr-Cyrl-CS"/>
        </w:rPr>
      </w:pPr>
    </w:p>
    <w:p w14:paraId="7DF694FE" w14:textId="77777777" w:rsidR="00F63B58" w:rsidRDefault="00F63B58" w:rsidP="00F63B58">
      <w:pPr>
        <w:rPr>
          <w:b/>
          <w:lang w:val="sr-Cyrl-CS"/>
        </w:rPr>
      </w:pPr>
      <w:r>
        <w:rPr>
          <w:b/>
          <w:lang w:val="sr-Cyrl-CS"/>
        </w:rPr>
        <w:br w:type="page"/>
      </w:r>
    </w:p>
    <w:p w14:paraId="77BEC33D" w14:textId="77777777" w:rsidR="00F63B58" w:rsidRPr="004B7ADC" w:rsidRDefault="00F63B58" w:rsidP="00F63B58">
      <w:pPr>
        <w:rPr>
          <w:b/>
          <w:i/>
          <w:lang w:val="sr-Cyrl-CS"/>
        </w:rPr>
      </w:pPr>
      <w:r>
        <w:rPr>
          <w:b/>
          <w:lang w:val="sr-Cyrl-CS"/>
        </w:rPr>
        <w:t xml:space="preserve">8. </w:t>
      </w:r>
      <w:r w:rsidRPr="004B7ADC">
        <w:rPr>
          <w:b/>
          <w:lang w:val="sr-Cyrl-CS"/>
        </w:rPr>
        <w:t>ОСТАЛО</w:t>
      </w:r>
    </w:p>
    <w:tbl>
      <w:tblPr>
        <w:tblpPr w:leftFromText="180" w:rightFromText="180" w:vertAnchor="text" w:tblpXSpec="center" w:tblpY="1"/>
        <w:tblOverlap w:val="neve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5"/>
        <w:gridCol w:w="4252"/>
      </w:tblGrid>
      <w:tr w:rsidR="00F63B58" w:rsidRPr="0049061F" w14:paraId="739FCC2D" w14:textId="77777777" w:rsidTr="00C05975">
        <w:trPr>
          <w:trHeight w:val="1038"/>
          <w:jc w:val="center"/>
        </w:trPr>
        <w:tc>
          <w:tcPr>
            <w:tcW w:w="6125" w:type="dxa"/>
            <w:shd w:val="clear" w:color="auto" w:fill="D9D9D9"/>
            <w:vAlign w:val="center"/>
          </w:tcPr>
          <w:p w14:paraId="6C54FBCF" w14:textId="77777777" w:rsidR="00F63B58" w:rsidRPr="0049061F" w:rsidRDefault="00F63B58" w:rsidP="00C05975">
            <w:pPr>
              <w:rPr>
                <w:b/>
                <w:lang w:val="sr-Cyrl-CS"/>
              </w:rPr>
            </w:pPr>
            <w:r w:rsidRPr="003C01BE">
              <w:rPr>
                <w:b/>
                <w:lang w:val="sr-Cyrl-CS"/>
              </w:rPr>
              <w:t>Како ће набавка опреме да допринесе побољшању Вашег пословања?</w:t>
            </w:r>
          </w:p>
          <w:p w14:paraId="134D2FC2" w14:textId="77777777" w:rsidR="00F63B58" w:rsidRPr="006F3B0F" w:rsidRDefault="00F63B58" w:rsidP="00C05975">
            <w:pPr>
              <w:rPr>
                <w:b/>
                <w:lang w:val="sr-Cyrl-CS"/>
              </w:rPr>
            </w:pPr>
          </w:p>
        </w:tc>
        <w:tc>
          <w:tcPr>
            <w:tcW w:w="4252" w:type="dxa"/>
            <w:vAlign w:val="center"/>
          </w:tcPr>
          <w:p w14:paraId="132DED30"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RS" w:eastAsia="en-US"/>
              </w:rPr>
              <w:t>повећање</w:t>
            </w:r>
            <w:r>
              <w:rPr>
                <w:lang w:val="sr-Cyrl-CS" w:eastAsia="en-US"/>
              </w:rPr>
              <w:t xml:space="preserve"> прихода </w:t>
            </w:r>
          </w:p>
          <w:p w14:paraId="63F0F765"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интернационализација пословања</w:t>
            </w:r>
          </w:p>
          <w:p w14:paraId="2E4FB6EF"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повећање броја запослених</w:t>
            </w:r>
          </w:p>
          <w:p w14:paraId="4329AF1D" w14:textId="77777777" w:rsidR="00F63B58" w:rsidRDefault="00F63B58" w:rsidP="00C05975">
            <w:pPr>
              <w:pStyle w:val="m1289055986420088843msolistparagraph"/>
              <w:spacing w:before="0" w:beforeAutospacing="0" w:after="0" w:afterAutospacing="0"/>
              <w:jc w:val="both"/>
              <w:rPr>
                <w:lang w:val="sr-Cyrl-CS" w:eastAsia="en-US"/>
              </w:rPr>
            </w:pPr>
            <w:r>
              <w:rPr>
                <w:rFonts w:ascii="Wingdings" w:hAnsi="Wingdings"/>
                <w:lang w:val="sr-Cyrl-CS" w:eastAsia="en-US"/>
              </w:rPr>
              <w:t></w:t>
            </w:r>
            <w:r>
              <w:rPr>
                <w:sz w:val="14"/>
                <w:szCs w:val="14"/>
                <w:lang w:val="sr-Cyrl-CS" w:eastAsia="en-US"/>
              </w:rPr>
              <w:t xml:space="preserve">  </w:t>
            </w:r>
            <w:r>
              <w:rPr>
                <w:lang w:val="sr-Cyrl-CS" w:eastAsia="en-US"/>
              </w:rPr>
              <w:t>унапређење технолошких процеса производње</w:t>
            </w:r>
          </w:p>
          <w:p w14:paraId="312FBF88" w14:textId="77777777" w:rsidR="00F63B58" w:rsidRDefault="00F63B58" w:rsidP="00C05975">
            <w:pPr>
              <w:pStyle w:val="m1289055986420088843msolistparagraph"/>
              <w:spacing w:before="0" w:beforeAutospacing="0" w:after="0" w:afterAutospacing="0"/>
              <w:jc w:val="both"/>
              <w:rPr>
                <w:lang w:val="sr-Cyrl-CS" w:eastAsia="en-US"/>
              </w:rPr>
            </w:pPr>
            <w:r>
              <w:rPr>
                <w:rFonts w:ascii="Wingdings" w:hAnsi="Wingdings"/>
                <w:lang w:val="sr-Cyrl-CS" w:eastAsia="en-US"/>
              </w:rPr>
              <w:t></w:t>
            </w:r>
            <w:r>
              <w:rPr>
                <w:sz w:val="14"/>
                <w:szCs w:val="14"/>
                <w:lang w:val="sr-Cyrl-CS" w:eastAsia="en-US"/>
              </w:rPr>
              <w:t xml:space="preserve">  </w:t>
            </w:r>
            <w:r>
              <w:rPr>
                <w:lang w:val="sr-Cyrl-CS" w:eastAsia="en-US"/>
              </w:rPr>
              <w:t>унапређење конкурентности</w:t>
            </w:r>
          </w:p>
          <w:p w14:paraId="0FD38FA3" w14:textId="77777777" w:rsidR="00F63B58" w:rsidRDefault="00F63B58" w:rsidP="00C05975">
            <w:pPr>
              <w:pStyle w:val="m1289055986420088843msolistparagraph"/>
              <w:spacing w:before="0" w:beforeAutospacing="0" w:after="0" w:afterAutospacing="0"/>
              <w:jc w:val="both"/>
              <w:rPr>
                <w:lang w:val="sr-Cyrl-CS" w:eastAsia="en-US"/>
              </w:rPr>
            </w:pPr>
            <w:r>
              <w:rPr>
                <w:rFonts w:ascii="Wingdings" w:hAnsi="Wingdings"/>
                <w:lang w:val="sr-Cyrl-CS" w:eastAsia="en-US"/>
              </w:rPr>
              <w:t></w:t>
            </w:r>
            <w:r>
              <w:rPr>
                <w:sz w:val="14"/>
                <w:szCs w:val="14"/>
                <w:lang w:val="sr-Cyrl-CS" w:eastAsia="en-US"/>
              </w:rPr>
              <w:t xml:space="preserve">  </w:t>
            </w:r>
            <w:r>
              <w:rPr>
                <w:lang w:val="sr-Cyrl-CS" w:eastAsia="en-US"/>
              </w:rPr>
              <w:t>подстицање заштите животне средине</w:t>
            </w:r>
          </w:p>
          <w:p w14:paraId="423A21C7"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xml:space="preserve">  </w:t>
            </w:r>
            <w:r>
              <w:rPr>
                <w:lang w:val="sr-Cyrl-RS" w:eastAsia="en-US"/>
              </w:rPr>
              <w:t>укључивање привредних субјеката у ланце добављача великих система</w:t>
            </w:r>
          </w:p>
          <w:p w14:paraId="4B2EA6A9" w14:textId="77777777" w:rsidR="00F63B58" w:rsidRPr="00BD5EC1" w:rsidRDefault="00F63B58" w:rsidP="00C05975">
            <w:pPr>
              <w:pStyle w:val="m1289055986420088843msolistparagraph"/>
              <w:spacing w:before="0" w:beforeAutospacing="0" w:after="0" w:afterAutospacing="0"/>
              <w:jc w:val="both"/>
              <w:rPr>
                <w:lang w:val="sr-Cyrl-CS"/>
              </w:rPr>
            </w:pPr>
            <w:r>
              <w:rPr>
                <w:rFonts w:ascii="Wingdings" w:hAnsi="Wingdings"/>
                <w:lang w:val="sr-Cyrl-CS" w:eastAsia="en-US"/>
              </w:rPr>
              <w:t></w:t>
            </w:r>
            <w:r>
              <w:rPr>
                <w:sz w:val="14"/>
                <w:szCs w:val="14"/>
                <w:lang w:val="sr-Cyrl-CS" w:eastAsia="en-US"/>
              </w:rPr>
              <w:t xml:space="preserve">  </w:t>
            </w:r>
            <w:r>
              <w:rPr>
                <w:lang w:val="sr-Cyrl-RS" w:eastAsia="en-US"/>
              </w:rPr>
              <w:t xml:space="preserve">остало </w:t>
            </w:r>
            <w:r w:rsidRPr="00BD5EC1">
              <w:rPr>
                <w:lang w:val="sr-Cyrl-CS"/>
              </w:rPr>
              <w:t>_______________________</w:t>
            </w:r>
          </w:p>
          <w:p w14:paraId="57BC734A" w14:textId="77777777" w:rsidR="00F63B58" w:rsidRDefault="00F63B58" w:rsidP="00C05975">
            <w:pPr>
              <w:pStyle w:val="ListParagraph"/>
              <w:spacing w:after="0" w:line="240" w:lineRule="auto"/>
              <w:jc w:val="center"/>
              <w:rPr>
                <w:rFonts w:ascii="Times New Roman" w:hAnsi="Times New Roman"/>
                <w:sz w:val="24"/>
                <w:szCs w:val="24"/>
                <w:lang w:val="sr-Cyrl-CS"/>
              </w:rPr>
            </w:pPr>
          </w:p>
        </w:tc>
      </w:tr>
      <w:tr w:rsidR="00F63B58" w:rsidRPr="00DE63A2" w14:paraId="443C9103" w14:textId="77777777" w:rsidTr="00C05975">
        <w:trPr>
          <w:trHeight w:val="510"/>
          <w:jc w:val="center"/>
        </w:trPr>
        <w:tc>
          <w:tcPr>
            <w:tcW w:w="6125" w:type="dxa"/>
            <w:shd w:val="clear" w:color="auto" w:fill="D9D9D9"/>
            <w:vAlign w:val="center"/>
          </w:tcPr>
          <w:p w14:paraId="5468C292" w14:textId="77777777" w:rsidR="00F63B58" w:rsidRPr="00514595" w:rsidRDefault="00F63B58" w:rsidP="00C05975">
            <w:pPr>
              <w:rPr>
                <w:b/>
                <w:lang w:val="sr-Cyrl-RS"/>
              </w:rPr>
            </w:pPr>
            <w:r>
              <w:rPr>
                <w:b/>
                <w:lang w:val="sr-Cyrl-CS"/>
              </w:rPr>
              <w:t>Очекивани раст прихода од продаје захваљујући инвестицији у опрему</w:t>
            </w:r>
            <w:r>
              <w:rPr>
                <w:b/>
              </w:rPr>
              <w:t xml:space="preserve"> у </w:t>
            </w:r>
            <w:proofErr w:type="spellStart"/>
            <w:r>
              <w:rPr>
                <w:b/>
              </w:rPr>
              <w:t>наредне</w:t>
            </w:r>
            <w:proofErr w:type="spellEnd"/>
            <w:r>
              <w:rPr>
                <w:b/>
              </w:rPr>
              <w:t xml:space="preserve"> 2 године</w:t>
            </w:r>
            <w:r>
              <w:rPr>
                <w:b/>
                <w:lang w:val="sr-Cyrl-RS"/>
              </w:rPr>
              <w:t xml:space="preserve"> </w:t>
            </w:r>
          </w:p>
        </w:tc>
        <w:tc>
          <w:tcPr>
            <w:tcW w:w="4252" w:type="dxa"/>
            <w:vAlign w:val="center"/>
          </w:tcPr>
          <w:p w14:paraId="51FD4E5A"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у % _____</w:t>
            </w:r>
          </w:p>
          <w:p w14:paraId="7DB3C170"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у РСД __________</w:t>
            </w:r>
          </w:p>
          <w:p w14:paraId="7410D15B" w14:textId="77777777" w:rsidR="00F63B58" w:rsidRPr="00A81056" w:rsidRDefault="00F63B58" w:rsidP="00C05975">
            <w:pPr>
              <w:pStyle w:val="ListParagraph"/>
              <w:spacing w:after="120" w:line="240" w:lineRule="auto"/>
              <w:ind w:left="317"/>
              <w:jc w:val="center"/>
              <w:rPr>
                <w:rFonts w:ascii="Times New Roman" w:hAnsi="Times New Roman"/>
                <w:sz w:val="24"/>
                <w:szCs w:val="24"/>
              </w:rPr>
            </w:pPr>
          </w:p>
        </w:tc>
      </w:tr>
      <w:tr w:rsidR="00F63B58" w:rsidRPr="00DE63A2" w14:paraId="168AF0D4" w14:textId="77777777" w:rsidTr="00C05975">
        <w:trPr>
          <w:trHeight w:val="510"/>
          <w:jc w:val="center"/>
        </w:trPr>
        <w:tc>
          <w:tcPr>
            <w:tcW w:w="6125" w:type="dxa"/>
            <w:shd w:val="clear" w:color="auto" w:fill="D9D9D9"/>
            <w:vAlign w:val="center"/>
          </w:tcPr>
          <w:p w14:paraId="6293EACB" w14:textId="77777777" w:rsidR="00F63B58" w:rsidRDefault="00F63B58" w:rsidP="00C05975">
            <w:pPr>
              <w:rPr>
                <w:b/>
                <w:lang w:val="sr-Cyrl-CS"/>
              </w:rPr>
            </w:pPr>
            <w:r>
              <w:rPr>
                <w:b/>
                <w:lang w:val="sr-Cyrl-CS"/>
              </w:rPr>
              <w:t>Планирано повећање броја запослених у наредне две године</w:t>
            </w:r>
          </w:p>
        </w:tc>
        <w:tc>
          <w:tcPr>
            <w:tcW w:w="4252" w:type="dxa"/>
            <w:vAlign w:val="center"/>
          </w:tcPr>
          <w:p w14:paraId="5FA34B41" w14:textId="77777777" w:rsidR="00F63B58" w:rsidRDefault="00F63B58" w:rsidP="00C05975">
            <w:pPr>
              <w:pStyle w:val="ListParagraph"/>
              <w:spacing w:after="120" w:line="240" w:lineRule="auto"/>
              <w:ind w:left="317"/>
              <w:jc w:val="center"/>
              <w:rPr>
                <w:rFonts w:ascii="Times New Roman" w:hAnsi="Times New Roman"/>
                <w:sz w:val="24"/>
                <w:szCs w:val="24"/>
                <w:lang w:val="sr-Cyrl-CS"/>
              </w:rPr>
            </w:pPr>
          </w:p>
        </w:tc>
      </w:tr>
      <w:tr w:rsidR="00F63B58" w:rsidRPr="00DE63A2" w14:paraId="631EF74C" w14:textId="77777777" w:rsidTr="00C05975">
        <w:trPr>
          <w:trHeight w:val="510"/>
          <w:jc w:val="center"/>
        </w:trPr>
        <w:tc>
          <w:tcPr>
            <w:tcW w:w="6125" w:type="dxa"/>
            <w:shd w:val="clear" w:color="auto" w:fill="D9D9D9"/>
            <w:vAlign w:val="center"/>
          </w:tcPr>
          <w:p w14:paraId="6B45C44A" w14:textId="77777777" w:rsidR="00F63B58" w:rsidRDefault="00F63B58" w:rsidP="00C05975">
            <w:pPr>
              <w:rPr>
                <w:b/>
                <w:lang w:val="sr-Cyrl-CS"/>
              </w:rPr>
            </w:pPr>
            <w:r>
              <w:rPr>
                <w:b/>
                <w:lang w:val="sr-Cyrl-CS"/>
              </w:rPr>
              <w:t>Очекивани раст прихода од продаје захваљујући инвестицији у опрему  у наредне две године</w:t>
            </w:r>
          </w:p>
        </w:tc>
        <w:tc>
          <w:tcPr>
            <w:tcW w:w="4252" w:type="dxa"/>
            <w:vAlign w:val="center"/>
          </w:tcPr>
          <w:p w14:paraId="6E882B76" w14:textId="77777777" w:rsidR="00F63B58" w:rsidRDefault="00F63B58" w:rsidP="00C05975">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у % _____</w:t>
            </w:r>
          </w:p>
          <w:p w14:paraId="78F85350" w14:textId="77777777" w:rsidR="00F63B58" w:rsidRDefault="00F63B58" w:rsidP="00C05975">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у РСД __________</w:t>
            </w:r>
          </w:p>
          <w:p w14:paraId="69A1113B" w14:textId="77777777" w:rsidR="00F63B58" w:rsidRPr="0049061F" w:rsidRDefault="00F63B58" w:rsidP="00C05975">
            <w:pPr>
              <w:pStyle w:val="ListParagraph"/>
              <w:spacing w:after="120" w:line="240" w:lineRule="auto"/>
              <w:ind w:left="317"/>
              <w:jc w:val="center"/>
              <w:rPr>
                <w:rFonts w:ascii="Times New Roman" w:hAnsi="Times New Roman"/>
                <w:sz w:val="24"/>
                <w:szCs w:val="24"/>
                <w:lang w:val="sr-Cyrl-CS"/>
              </w:rPr>
            </w:pPr>
          </w:p>
        </w:tc>
      </w:tr>
      <w:tr w:rsidR="00F63B58" w:rsidRPr="00DE63A2" w14:paraId="2CB0E6B1" w14:textId="77777777" w:rsidTr="00C05975">
        <w:trPr>
          <w:trHeight w:val="510"/>
          <w:jc w:val="center"/>
        </w:trPr>
        <w:tc>
          <w:tcPr>
            <w:tcW w:w="6125" w:type="dxa"/>
            <w:tcBorders>
              <w:bottom w:val="single" w:sz="4" w:space="0" w:color="auto"/>
            </w:tcBorders>
            <w:shd w:val="clear" w:color="auto" w:fill="D9D9D9"/>
            <w:vAlign w:val="center"/>
          </w:tcPr>
          <w:p w14:paraId="360209E8" w14:textId="77777777" w:rsidR="00F63B58" w:rsidRDefault="00F63B58" w:rsidP="00C05975">
            <w:pPr>
              <w:rPr>
                <w:b/>
                <w:lang w:val="sr-Cyrl-CS"/>
              </w:rPr>
            </w:pPr>
            <w:r>
              <w:rPr>
                <w:b/>
                <w:lang w:val="sr-Cyrl-CS"/>
              </w:rPr>
              <w:t>Да ли сте у последње две године инвестирали у опрему? Уколико јесте, колика је била вредност инвестиције</w:t>
            </w:r>
            <w:r>
              <w:rPr>
                <w:b/>
                <w:lang w:val="en-GB"/>
              </w:rPr>
              <w:t xml:space="preserve"> (RSD)</w:t>
            </w:r>
            <w:r>
              <w:rPr>
                <w:b/>
                <w:lang w:val="sr-Cyrl-CS"/>
              </w:rPr>
              <w:t>?</w:t>
            </w:r>
          </w:p>
        </w:tc>
        <w:tc>
          <w:tcPr>
            <w:tcW w:w="4252" w:type="dxa"/>
            <w:tcBorders>
              <w:bottom w:val="single" w:sz="4" w:space="0" w:color="auto"/>
            </w:tcBorders>
            <w:vAlign w:val="center"/>
          </w:tcPr>
          <w:p w14:paraId="0742E752" w14:textId="77777777" w:rsidR="00F63B58" w:rsidRPr="00A81056" w:rsidRDefault="00F63B58" w:rsidP="00C05975">
            <w:pPr>
              <w:spacing w:after="120"/>
              <w:jc w:val="center"/>
            </w:pPr>
          </w:p>
        </w:tc>
      </w:tr>
      <w:tr w:rsidR="00F63B58" w:rsidRPr="00DE63A2" w14:paraId="49839F77" w14:textId="77777777" w:rsidTr="00C05975">
        <w:trPr>
          <w:trHeight w:val="510"/>
          <w:jc w:val="center"/>
        </w:trPr>
        <w:tc>
          <w:tcPr>
            <w:tcW w:w="6125" w:type="dxa"/>
            <w:tcBorders>
              <w:bottom w:val="single" w:sz="4" w:space="0" w:color="auto"/>
            </w:tcBorders>
            <w:shd w:val="clear" w:color="auto" w:fill="D9D9D9"/>
            <w:vAlign w:val="center"/>
          </w:tcPr>
          <w:p w14:paraId="198EED18" w14:textId="77777777" w:rsidR="00F63B58" w:rsidRDefault="00F63B58" w:rsidP="00C05975">
            <w:pPr>
              <w:rPr>
                <w:b/>
                <w:lang w:val="sr-Cyrl-CS"/>
              </w:rPr>
            </w:pPr>
            <w:r>
              <w:rPr>
                <w:b/>
                <w:lang w:val="sr-Cyrl-CS"/>
              </w:rPr>
              <w:t>Да ли планирате додатне инвестиције у опрему, поред инвестиције по овом захтеву</w:t>
            </w:r>
            <w:r>
              <w:rPr>
                <w:b/>
                <w:lang w:val="en-GB"/>
              </w:rPr>
              <w:t xml:space="preserve"> </w:t>
            </w:r>
            <w:r>
              <w:rPr>
                <w:b/>
                <w:lang w:val="sr-Cyrl-CS"/>
              </w:rPr>
              <w:t>у наредне две године? У ком износу</w:t>
            </w:r>
            <w:r>
              <w:rPr>
                <w:b/>
                <w:lang w:val="en-GB"/>
              </w:rPr>
              <w:t>(RSD)</w:t>
            </w:r>
            <w:r>
              <w:rPr>
                <w:b/>
                <w:lang w:val="sr-Cyrl-CS"/>
              </w:rPr>
              <w:t>?</w:t>
            </w:r>
          </w:p>
          <w:p w14:paraId="1B2A6E90" w14:textId="77777777" w:rsidR="00F63B58" w:rsidRDefault="00F63B58" w:rsidP="00C05975">
            <w:pPr>
              <w:rPr>
                <w:b/>
                <w:lang w:val="sr-Cyrl-CS"/>
              </w:rPr>
            </w:pPr>
          </w:p>
        </w:tc>
        <w:tc>
          <w:tcPr>
            <w:tcW w:w="4252" w:type="dxa"/>
            <w:tcBorders>
              <w:bottom w:val="single" w:sz="4" w:space="0" w:color="auto"/>
            </w:tcBorders>
            <w:vAlign w:val="center"/>
          </w:tcPr>
          <w:p w14:paraId="45E050AC" w14:textId="77777777" w:rsidR="00F63B58" w:rsidRPr="00A81056" w:rsidRDefault="00F63B58" w:rsidP="00C05975">
            <w:pPr>
              <w:spacing w:after="120"/>
              <w:jc w:val="center"/>
            </w:pPr>
          </w:p>
        </w:tc>
      </w:tr>
      <w:tr w:rsidR="00F63B58" w:rsidRPr="00DE63A2" w14:paraId="79D70798" w14:textId="77777777" w:rsidTr="00C05975">
        <w:trPr>
          <w:trHeight w:val="510"/>
          <w:jc w:val="center"/>
        </w:trPr>
        <w:tc>
          <w:tcPr>
            <w:tcW w:w="6125" w:type="dxa"/>
            <w:tcBorders>
              <w:top w:val="single" w:sz="4" w:space="0" w:color="auto"/>
              <w:left w:val="nil"/>
              <w:bottom w:val="nil"/>
              <w:right w:val="nil"/>
            </w:tcBorders>
            <w:shd w:val="clear" w:color="auto" w:fill="auto"/>
            <w:vAlign w:val="center"/>
          </w:tcPr>
          <w:p w14:paraId="59896EEC" w14:textId="77777777" w:rsidR="00F63B58" w:rsidRDefault="00F63B58" w:rsidP="00C05975">
            <w:pPr>
              <w:rPr>
                <w:b/>
                <w:lang w:val="sr-Cyrl-CS"/>
              </w:rPr>
            </w:pPr>
          </w:p>
        </w:tc>
        <w:tc>
          <w:tcPr>
            <w:tcW w:w="4252" w:type="dxa"/>
            <w:tcBorders>
              <w:top w:val="single" w:sz="4" w:space="0" w:color="auto"/>
              <w:left w:val="nil"/>
              <w:bottom w:val="nil"/>
              <w:right w:val="nil"/>
            </w:tcBorders>
            <w:shd w:val="clear" w:color="auto" w:fill="auto"/>
            <w:vAlign w:val="center"/>
          </w:tcPr>
          <w:p w14:paraId="087133A5" w14:textId="77777777" w:rsidR="00F63B58" w:rsidRPr="00A81056" w:rsidRDefault="00F63B58" w:rsidP="00C05975">
            <w:pPr>
              <w:spacing w:after="120"/>
              <w:jc w:val="center"/>
            </w:pPr>
          </w:p>
        </w:tc>
      </w:tr>
    </w:tbl>
    <w:tbl>
      <w:tblPr>
        <w:tblStyle w:val="TableGrid"/>
        <w:tblpPr w:leftFromText="180" w:rightFromText="180" w:vertAnchor="page" w:horzAnchor="margin" w:tblpX="-714" w:tblpY="2681"/>
        <w:tblW w:w="10768" w:type="dxa"/>
        <w:tblLayout w:type="fixed"/>
        <w:tblLook w:val="04A0" w:firstRow="1" w:lastRow="0" w:firstColumn="1" w:lastColumn="0" w:noHBand="0" w:noVBand="1"/>
      </w:tblPr>
      <w:tblGrid>
        <w:gridCol w:w="3153"/>
        <w:gridCol w:w="463"/>
        <w:gridCol w:w="1970"/>
        <w:gridCol w:w="2433"/>
        <w:gridCol w:w="2749"/>
      </w:tblGrid>
      <w:tr w:rsidR="00F63B58" w:rsidRPr="0049061F" w14:paraId="3D761856" w14:textId="77777777" w:rsidTr="00792030">
        <w:trPr>
          <w:trHeight w:val="2998"/>
        </w:trPr>
        <w:tc>
          <w:tcPr>
            <w:tcW w:w="3616" w:type="dxa"/>
            <w:gridSpan w:val="2"/>
            <w:vAlign w:val="center"/>
          </w:tcPr>
          <w:p w14:paraId="494B5D6F" w14:textId="77777777" w:rsidR="00F63B58" w:rsidRPr="0049061F" w:rsidRDefault="00F63B58" w:rsidP="00792030">
            <w:pPr>
              <w:jc w:val="center"/>
              <w:rPr>
                <w:b/>
                <w:color w:val="FF0000"/>
                <w:lang w:val="sr-Cyrl-CS"/>
              </w:rPr>
            </w:pPr>
            <w:r>
              <w:rPr>
                <w:b/>
                <w:lang w:val="sr-Cyrl-CS"/>
              </w:rPr>
              <w:br w:type="page"/>
            </w:r>
            <w:r w:rsidRPr="0049061F">
              <w:rPr>
                <w:b/>
                <w:lang w:val="sr-Cyrl-CS"/>
              </w:rPr>
              <w:t xml:space="preserve">Да ли </w:t>
            </w:r>
            <w:r>
              <w:rPr>
                <w:b/>
                <w:lang w:val="sr-Cyrl-CS"/>
              </w:rPr>
              <w:t>су</w:t>
            </w:r>
            <w:r w:rsidRPr="0049061F">
              <w:rPr>
                <w:b/>
                <w:lang w:val="sr-Cyrl-CS"/>
              </w:rPr>
              <w:t xml:space="preserve"> привредни субјекат</w:t>
            </w:r>
            <w:r>
              <w:rPr>
                <w:b/>
                <w:lang w:val="sr-Cyrl-CS"/>
              </w:rPr>
              <w:t xml:space="preserve"> и његова повезана лица </w:t>
            </w:r>
            <w:r w:rsidRPr="0049061F">
              <w:rPr>
                <w:b/>
                <w:lang w:val="sr-Cyrl-CS"/>
              </w:rPr>
              <w:t xml:space="preserve">у </w:t>
            </w:r>
            <w:r>
              <w:rPr>
                <w:b/>
                <w:lang w:val="sr-Cyrl-CS"/>
              </w:rPr>
              <w:t>текућој фискалној години и у претходне две</w:t>
            </w:r>
            <w:r w:rsidRPr="0049061F">
              <w:rPr>
                <w:b/>
                <w:lang w:val="sr-Cyrl-CS"/>
              </w:rPr>
              <w:t xml:space="preserve"> године користи</w:t>
            </w:r>
            <w:r>
              <w:rPr>
                <w:b/>
                <w:lang w:val="sr-Cyrl-CS"/>
              </w:rPr>
              <w:t>ли</w:t>
            </w:r>
            <w:r w:rsidRPr="0049061F">
              <w:rPr>
                <w:b/>
                <w:lang w:val="sr-Cyrl-CS"/>
              </w:rPr>
              <w:t xml:space="preserve"> државну помоћ </w:t>
            </w:r>
            <w:r>
              <w:rPr>
                <w:b/>
                <w:lang w:val="sr-Cyrl-CS"/>
              </w:rPr>
              <w:t xml:space="preserve">и </w:t>
            </w:r>
            <w:r>
              <w:rPr>
                <w:b/>
                <w:lang w:val="sr-Latn-RS"/>
              </w:rPr>
              <w:t xml:space="preserve">de </w:t>
            </w:r>
            <w:proofErr w:type="spellStart"/>
            <w:r>
              <w:rPr>
                <w:b/>
                <w:lang w:val="sr-Latn-RS"/>
              </w:rPr>
              <w:t>minimis</w:t>
            </w:r>
            <w:proofErr w:type="spellEnd"/>
            <w:r>
              <w:rPr>
                <w:b/>
                <w:lang w:val="sr-Latn-RS"/>
              </w:rPr>
              <w:t xml:space="preserve"> </w:t>
            </w:r>
            <w:r>
              <w:rPr>
                <w:b/>
                <w:lang w:val="sr-Cyrl-RS"/>
              </w:rPr>
              <w:t xml:space="preserve">помоћ </w:t>
            </w:r>
            <w:r w:rsidRPr="0049061F">
              <w:rPr>
                <w:b/>
                <w:lang w:val="sr-Cyrl-CS"/>
              </w:rPr>
              <w:t>односно средства буџета Републике Србије</w:t>
            </w:r>
          </w:p>
        </w:tc>
        <w:tc>
          <w:tcPr>
            <w:tcW w:w="7152" w:type="dxa"/>
            <w:gridSpan w:val="3"/>
            <w:vAlign w:val="center"/>
          </w:tcPr>
          <w:p w14:paraId="6B4C580B" w14:textId="77777777" w:rsidR="00F63B58" w:rsidRDefault="00F63B58" w:rsidP="00792030">
            <w:pPr>
              <w:pStyle w:val="m1289055986420088843msolistparagraph"/>
              <w:spacing w:before="0" w:beforeAutospacing="0" w:after="0" w:afterAutospacing="0"/>
              <w:jc w:val="both"/>
              <w:rPr>
                <w:lang w:val="sr-Cyrl-RS" w:eastAsia="en-US"/>
              </w:rPr>
            </w:pPr>
            <w:r>
              <w:rPr>
                <w:rFonts w:ascii="Wingdings" w:hAnsi="Wingdings"/>
                <w:lang w:val="sr-Cyrl-CS" w:eastAsia="en-US"/>
              </w:rPr>
              <w:t></w:t>
            </w:r>
            <w:r>
              <w:rPr>
                <w:sz w:val="14"/>
                <w:szCs w:val="14"/>
                <w:lang w:val="sr-Cyrl-CS" w:eastAsia="en-US"/>
              </w:rPr>
              <w:t> </w:t>
            </w:r>
            <w:r>
              <w:rPr>
                <w:lang w:val="sr-Cyrl-RS" w:eastAsia="en-US"/>
              </w:rPr>
              <w:t>ДА</w:t>
            </w:r>
          </w:p>
          <w:p w14:paraId="6ADA8D56" w14:textId="77777777" w:rsidR="00F63B58" w:rsidRDefault="00F63B58" w:rsidP="00792030">
            <w:pPr>
              <w:pStyle w:val="m1289055986420088843msolistparagraph"/>
              <w:spacing w:before="0" w:beforeAutospacing="0" w:after="0" w:afterAutospacing="0"/>
              <w:jc w:val="both"/>
              <w:rPr>
                <w:lang w:eastAsia="en-US"/>
              </w:rPr>
            </w:pPr>
            <w:r>
              <w:rPr>
                <w:rFonts w:ascii="Wingdings" w:hAnsi="Wingdings"/>
                <w:lang w:val="sr-Cyrl-CS" w:eastAsia="en-US"/>
              </w:rPr>
              <w:t></w:t>
            </w:r>
            <w:r>
              <w:rPr>
                <w:sz w:val="14"/>
                <w:szCs w:val="14"/>
                <w:lang w:val="sr-Cyrl-CS" w:eastAsia="en-US"/>
              </w:rPr>
              <w:t xml:space="preserve">  </w:t>
            </w:r>
            <w:r>
              <w:rPr>
                <w:lang w:val="sr-Cyrl-CS" w:eastAsia="en-US"/>
              </w:rPr>
              <w:t>НЕ</w:t>
            </w:r>
          </w:p>
          <w:p w14:paraId="5D6D1972" w14:textId="77777777" w:rsidR="00F63B58" w:rsidRPr="00AE4048" w:rsidRDefault="00F63B58" w:rsidP="00792030">
            <w:pPr>
              <w:jc w:val="center"/>
            </w:pPr>
          </w:p>
        </w:tc>
      </w:tr>
      <w:tr w:rsidR="00F63B58" w:rsidRPr="0049061F" w14:paraId="1BD7BB9C" w14:textId="77777777" w:rsidTr="00792030">
        <w:trPr>
          <w:trHeight w:val="265"/>
        </w:trPr>
        <w:tc>
          <w:tcPr>
            <w:tcW w:w="10768" w:type="dxa"/>
            <w:gridSpan w:val="5"/>
            <w:vAlign w:val="center"/>
          </w:tcPr>
          <w:p w14:paraId="7690609F" w14:textId="77777777" w:rsidR="00F63B58" w:rsidRPr="00514595" w:rsidRDefault="00F63B58" w:rsidP="00792030">
            <w:pPr>
              <w:jc w:val="center"/>
              <w:rPr>
                <w:color w:val="FF0000"/>
                <w:lang w:val="sr-Cyrl-CS"/>
              </w:rPr>
            </w:pPr>
            <w:r w:rsidRPr="00514595">
              <w:rPr>
                <w:color w:val="FF0000"/>
                <w:lang w:val="sr-Cyrl-CS"/>
              </w:rPr>
              <w:t>Уколико је одговор на претходно питање позитиван</w:t>
            </w:r>
            <w:r>
              <w:rPr>
                <w:color w:val="FF0000"/>
                <w:lang w:val="sr-Cyrl-CS"/>
              </w:rPr>
              <w:t xml:space="preserve"> за привредни субјект</w:t>
            </w:r>
            <w:r w:rsidRPr="00514595">
              <w:rPr>
                <w:color w:val="FF0000"/>
                <w:lang w:val="sr-Cyrl-CS"/>
              </w:rPr>
              <w:t>, навести:</w:t>
            </w:r>
          </w:p>
        </w:tc>
      </w:tr>
      <w:tr w:rsidR="00F63B58" w14:paraId="747B545E" w14:textId="77777777" w:rsidTr="00792030">
        <w:trPr>
          <w:trHeight w:val="928"/>
        </w:trPr>
        <w:tc>
          <w:tcPr>
            <w:tcW w:w="3153" w:type="dxa"/>
            <w:vAlign w:val="center"/>
          </w:tcPr>
          <w:p w14:paraId="3E450F49" w14:textId="77777777" w:rsidR="00F63B58" w:rsidRDefault="00F63B58" w:rsidP="00792030">
            <w:pPr>
              <w:spacing w:before="120"/>
              <w:jc w:val="center"/>
              <w:rPr>
                <w:b/>
                <w:lang w:val="sr-Cyrl-CS"/>
              </w:rPr>
            </w:pPr>
            <w:r>
              <w:rPr>
                <w:b/>
                <w:lang w:val="sr-Cyrl-CS"/>
              </w:rPr>
              <w:t>Датум добијања одлуке о додели државне помоћи</w:t>
            </w:r>
          </w:p>
        </w:tc>
        <w:tc>
          <w:tcPr>
            <w:tcW w:w="2433" w:type="dxa"/>
            <w:gridSpan w:val="2"/>
            <w:vAlign w:val="center"/>
          </w:tcPr>
          <w:p w14:paraId="7A684586" w14:textId="77777777" w:rsidR="00F63B58" w:rsidRDefault="00F63B58" w:rsidP="00792030">
            <w:pPr>
              <w:spacing w:before="120"/>
              <w:jc w:val="center"/>
              <w:rPr>
                <w:b/>
                <w:lang w:val="sr-Cyrl-CS"/>
              </w:rPr>
            </w:pPr>
            <w:r>
              <w:rPr>
                <w:b/>
                <w:lang w:val="sr-Cyrl-CS"/>
              </w:rPr>
              <w:t>Износ додељене помоћи</w:t>
            </w:r>
          </w:p>
        </w:tc>
        <w:tc>
          <w:tcPr>
            <w:tcW w:w="2433" w:type="dxa"/>
            <w:vAlign w:val="center"/>
          </w:tcPr>
          <w:p w14:paraId="0D401600" w14:textId="77777777" w:rsidR="00F63B58" w:rsidRDefault="00F63B58" w:rsidP="00792030">
            <w:pPr>
              <w:spacing w:before="120"/>
              <w:jc w:val="center"/>
              <w:rPr>
                <w:b/>
                <w:lang w:val="sr-Cyrl-CS"/>
              </w:rPr>
            </w:pPr>
            <w:r>
              <w:rPr>
                <w:b/>
                <w:lang w:val="sr-Cyrl-CS"/>
              </w:rPr>
              <w:t>Давалац државне помоћи</w:t>
            </w:r>
          </w:p>
        </w:tc>
        <w:tc>
          <w:tcPr>
            <w:tcW w:w="2749" w:type="dxa"/>
            <w:vAlign w:val="center"/>
          </w:tcPr>
          <w:p w14:paraId="6E98BC43" w14:textId="77777777" w:rsidR="00F63B58" w:rsidRDefault="00F63B58" w:rsidP="00792030">
            <w:pPr>
              <w:spacing w:before="120"/>
              <w:jc w:val="center"/>
              <w:rPr>
                <w:b/>
                <w:lang w:val="sr-Cyrl-CS"/>
              </w:rPr>
            </w:pPr>
            <w:r>
              <w:rPr>
                <w:b/>
                <w:lang w:val="sr-Cyrl-CS"/>
              </w:rPr>
              <w:t>Намена добијене помоћи</w:t>
            </w:r>
          </w:p>
        </w:tc>
      </w:tr>
      <w:tr w:rsidR="00F63B58" w14:paraId="418B9258" w14:textId="77777777" w:rsidTr="00792030">
        <w:trPr>
          <w:trHeight w:val="380"/>
        </w:trPr>
        <w:tc>
          <w:tcPr>
            <w:tcW w:w="3153" w:type="dxa"/>
            <w:vAlign w:val="center"/>
          </w:tcPr>
          <w:p w14:paraId="3A608812" w14:textId="77777777" w:rsidR="00F63B58" w:rsidRDefault="00F63B58" w:rsidP="00792030">
            <w:pPr>
              <w:spacing w:before="120"/>
              <w:jc w:val="center"/>
              <w:rPr>
                <w:b/>
                <w:lang w:val="sr-Cyrl-CS"/>
              </w:rPr>
            </w:pPr>
          </w:p>
        </w:tc>
        <w:tc>
          <w:tcPr>
            <w:tcW w:w="2433" w:type="dxa"/>
            <w:gridSpan w:val="2"/>
            <w:vAlign w:val="center"/>
          </w:tcPr>
          <w:p w14:paraId="2450E000" w14:textId="77777777" w:rsidR="00F63B58" w:rsidRPr="00AE4048" w:rsidRDefault="00F63B58" w:rsidP="00792030">
            <w:pPr>
              <w:spacing w:before="120"/>
              <w:jc w:val="center"/>
              <w:rPr>
                <w:b/>
              </w:rPr>
            </w:pPr>
          </w:p>
        </w:tc>
        <w:tc>
          <w:tcPr>
            <w:tcW w:w="2433" w:type="dxa"/>
            <w:vAlign w:val="center"/>
          </w:tcPr>
          <w:p w14:paraId="4DAE2216" w14:textId="77777777" w:rsidR="00F63B58" w:rsidRPr="00AE4048" w:rsidRDefault="00F63B58" w:rsidP="00792030">
            <w:pPr>
              <w:spacing w:before="120"/>
              <w:jc w:val="center"/>
              <w:rPr>
                <w:b/>
              </w:rPr>
            </w:pPr>
          </w:p>
        </w:tc>
        <w:tc>
          <w:tcPr>
            <w:tcW w:w="2749" w:type="dxa"/>
            <w:vAlign w:val="center"/>
          </w:tcPr>
          <w:p w14:paraId="2C5E87C6" w14:textId="77777777" w:rsidR="00F63B58" w:rsidRPr="00AE4048" w:rsidRDefault="00F63B58" w:rsidP="00792030">
            <w:pPr>
              <w:spacing w:before="120"/>
              <w:jc w:val="center"/>
              <w:rPr>
                <w:b/>
              </w:rPr>
            </w:pPr>
          </w:p>
        </w:tc>
      </w:tr>
      <w:tr w:rsidR="00F63B58" w14:paraId="652B246B" w14:textId="77777777" w:rsidTr="00792030">
        <w:trPr>
          <w:trHeight w:val="397"/>
        </w:trPr>
        <w:tc>
          <w:tcPr>
            <w:tcW w:w="3153" w:type="dxa"/>
            <w:vAlign w:val="center"/>
          </w:tcPr>
          <w:p w14:paraId="227A0486" w14:textId="77777777" w:rsidR="00F63B58" w:rsidRDefault="00F63B58" w:rsidP="00792030">
            <w:pPr>
              <w:spacing w:before="120"/>
              <w:jc w:val="center"/>
              <w:rPr>
                <w:b/>
                <w:lang w:val="sr-Cyrl-CS"/>
              </w:rPr>
            </w:pPr>
          </w:p>
        </w:tc>
        <w:tc>
          <w:tcPr>
            <w:tcW w:w="2433" w:type="dxa"/>
            <w:gridSpan w:val="2"/>
            <w:vAlign w:val="center"/>
          </w:tcPr>
          <w:p w14:paraId="3E0C5841" w14:textId="77777777" w:rsidR="00F63B58" w:rsidRPr="00AE4048" w:rsidRDefault="00F63B58" w:rsidP="00792030">
            <w:pPr>
              <w:spacing w:before="120"/>
              <w:jc w:val="center"/>
              <w:rPr>
                <w:b/>
              </w:rPr>
            </w:pPr>
          </w:p>
        </w:tc>
        <w:tc>
          <w:tcPr>
            <w:tcW w:w="2433" w:type="dxa"/>
            <w:vAlign w:val="center"/>
          </w:tcPr>
          <w:p w14:paraId="7AA28BB4" w14:textId="77777777" w:rsidR="00F63B58" w:rsidRPr="00AE4048" w:rsidRDefault="00F63B58" w:rsidP="00792030">
            <w:pPr>
              <w:spacing w:before="120"/>
              <w:jc w:val="center"/>
              <w:rPr>
                <w:b/>
              </w:rPr>
            </w:pPr>
          </w:p>
        </w:tc>
        <w:tc>
          <w:tcPr>
            <w:tcW w:w="2749" w:type="dxa"/>
            <w:vAlign w:val="center"/>
          </w:tcPr>
          <w:p w14:paraId="48D66D47" w14:textId="77777777" w:rsidR="00F63B58" w:rsidRDefault="00F63B58" w:rsidP="00792030">
            <w:pPr>
              <w:spacing w:before="120"/>
              <w:jc w:val="center"/>
              <w:rPr>
                <w:rStyle w:val="CommentReference"/>
              </w:rPr>
            </w:pPr>
          </w:p>
        </w:tc>
      </w:tr>
      <w:tr w:rsidR="00F63B58" w14:paraId="387AF7C4" w14:textId="77777777" w:rsidTr="00792030">
        <w:trPr>
          <w:trHeight w:val="380"/>
        </w:trPr>
        <w:tc>
          <w:tcPr>
            <w:tcW w:w="3153" w:type="dxa"/>
            <w:vAlign w:val="center"/>
          </w:tcPr>
          <w:p w14:paraId="4320FEBA" w14:textId="77777777" w:rsidR="00F63B58" w:rsidRDefault="00F63B58" w:rsidP="00792030">
            <w:pPr>
              <w:spacing w:before="120"/>
              <w:jc w:val="center"/>
              <w:rPr>
                <w:b/>
                <w:lang w:val="sr-Cyrl-CS"/>
              </w:rPr>
            </w:pPr>
          </w:p>
        </w:tc>
        <w:tc>
          <w:tcPr>
            <w:tcW w:w="2433" w:type="dxa"/>
            <w:gridSpan w:val="2"/>
            <w:vAlign w:val="center"/>
          </w:tcPr>
          <w:p w14:paraId="63D907F3" w14:textId="77777777" w:rsidR="00F63B58" w:rsidRPr="00AE4048" w:rsidRDefault="00F63B58" w:rsidP="00792030">
            <w:pPr>
              <w:spacing w:before="120"/>
              <w:jc w:val="center"/>
              <w:rPr>
                <w:b/>
              </w:rPr>
            </w:pPr>
          </w:p>
        </w:tc>
        <w:tc>
          <w:tcPr>
            <w:tcW w:w="2433" w:type="dxa"/>
            <w:vAlign w:val="center"/>
          </w:tcPr>
          <w:p w14:paraId="1812E213" w14:textId="77777777" w:rsidR="00F63B58" w:rsidRPr="00AE4048" w:rsidRDefault="00F63B58" w:rsidP="00792030">
            <w:pPr>
              <w:spacing w:before="120"/>
              <w:jc w:val="center"/>
              <w:rPr>
                <w:b/>
              </w:rPr>
            </w:pPr>
          </w:p>
        </w:tc>
        <w:tc>
          <w:tcPr>
            <w:tcW w:w="2749" w:type="dxa"/>
            <w:vAlign w:val="center"/>
          </w:tcPr>
          <w:p w14:paraId="2777C2DA" w14:textId="77777777" w:rsidR="00F63B58" w:rsidRDefault="00F63B58" w:rsidP="00792030">
            <w:pPr>
              <w:spacing w:before="120"/>
              <w:jc w:val="center"/>
              <w:rPr>
                <w:rStyle w:val="CommentReference"/>
              </w:rPr>
            </w:pPr>
          </w:p>
        </w:tc>
      </w:tr>
      <w:tr w:rsidR="00F63B58" w14:paraId="2CE3526A" w14:textId="77777777" w:rsidTr="00792030">
        <w:trPr>
          <w:trHeight w:val="380"/>
        </w:trPr>
        <w:tc>
          <w:tcPr>
            <w:tcW w:w="3153" w:type="dxa"/>
            <w:vAlign w:val="center"/>
          </w:tcPr>
          <w:p w14:paraId="607FFA7C" w14:textId="77777777" w:rsidR="00F63B58" w:rsidRDefault="00F63B58" w:rsidP="00792030">
            <w:pPr>
              <w:spacing w:before="120"/>
              <w:jc w:val="center"/>
              <w:rPr>
                <w:b/>
                <w:lang w:val="sr-Cyrl-CS"/>
              </w:rPr>
            </w:pPr>
          </w:p>
        </w:tc>
        <w:tc>
          <w:tcPr>
            <w:tcW w:w="2433" w:type="dxa"/>
            <w:gridSpan w:val="2"/>
            <w:vAlign w:val="center"/>
          </w:tcPr>
          <w:p w14:paraId="28B9508C" w14:textId="77777777" w:rsidR="00F63B58" w:rsidRPr="00AE4048" w:rsidRDefault="00F63B58" w:rsidP="00792030">
            <w:pPr>
              <w:spacing w:before="120"/>
              <w:jc w:val="center"/>
              <w:rPr>
                <w:b/>
              </w:rPr>
            </w:pPr>
          </w:p>
        </w:tc>
        <w:tc>
          <w:tcPr>
            <w:tcW w:w="2433" w:type="dxa"/>
            <w:vAlign w:val="center"/>
          </w:tcPr>
          <w:p w14:paraId="6853DB1B" w14:textId="77777777" w:rsidR="00F63B58" w:rsidRPr="00AE4048" w:rsidRDefault="00F63B58" w:rsidP="00792030">
            <w:pPr>
              <w:spacing w:before="120"/>
              <w:jc w:val="center"/>
              <w:rPr>
                <w:b/>
              </w:rPr>
            </w:pPr>
          </w:p>
        </w:tc>
        <w:tc>
          <w:tcPr>
            <w:tcW w:w="2749" w:type="dxa"/>
            <w:vAlign w:val="center"/>
          </w:tcPr>
          <w:p w14:paraId="74098940" w14:textId="77777777" w:rsidR="00F63B58" w:rsidRDefault="00F63B58" w:rsidP="00792030">
            <w:pPr>
              <w:spacing w:before="120"/>
              <w:jc w:val="center"/>
              <w:rPr>
                <w:rStyle w:val="CommentReference"/>
              </w:rPr>
            </w:pPr>
          </w:p>
        </w:tc>
      </w:tr>
      <w:tr w:rsidR="00F63B58" w14:paraId="4FB26E2C" w14:textId="77777777" w:rsidTr="00792030">
        <w:trPr>
          <w:trHeight w:val="380"/>
        </w:trPr>
        <w:tc>
          <w:tcPr>
            <w:tcW w:w="3153" w:type="dxa"/>
            <w:vAlign w:val="center"/>
          </w:tcPr>
          <w:p w14:paraId="27DD7138" w14:textId="77777777" w:rsidR="00F63B58" w:rsidRDefault="00F63B58" w:rsidP="00792030">
            <w:pPr>
              <w:spacing w:before="120"/>
              <w:jc w:val="center"/>
              <w:rPr>
                <w:b/>
                <w:lang w:val="sr-Cyrl-CS"/>
              </w:rPr>
            </w:pPr>
          </w:p>
        </w:tc>
        <w:tc>
          <w:tcPr>
            <w:tcW w:w="2433" w:type="dxa"/>
            <w:gridSpan w:val="2"/>
            <w:vAlign w:val="center"/>
          </w:tcPr>
          <w:p w14:paraId="754D3A79" w14:textId="77777777" w:rsidR="00F63B58" w:rsidRPr="00AE4048" w:rsidRDefault="00F63B58" w:rsidP="00792030">
            <w:pPr>
              <w:spacing w:before="120"/>
              <w:jc w:val="center"/>
              <w:rPr>
                <w:b/>
              </w:rPr>
            </w:pPr>
          </w:p>
        </w:tc>
        <w:tc>
          <w:tcPr>
            <w:tcW w:w="2433" w:type="dxa"/>
            <w:vAlign w:val="center"/>
          </w:tcPr>
          <w:p w14:paraId="2EC91896" w14:textId="77777777" w:rsidR="00F63B58" w:rsidRPr="00AE4048" w:rsidRDefault="00F63B58" w:rsidP="00792030">
            <w:pPr>
              <w:spacing w:before="120"/>
              <w:jc w:val="center"/>
              <w:rPr>
                <w:b/>
              </w:rPr>
            </w:pPr>
          </w:p>
        </w:tc>
        <w:tc>
          <w:tcPr>
            <w:tcW w:w="2749" w:type="dxa"/>
            <w:vAlign w:val="center"/>
          </w:tcPr>
          <w:p w14:paraId="73C10A3B" w14:textId="77777777" w:rsidR="00F63B58" w:rsidRDefault="00F63B58" w:rsidP="00792030">
            <w:pPr>
              <w:spacing w:before="120"/>
              <w:jc w:val="center"/>
              <w:rPr>
                <w:rStyle w:val="CommentReference"/>
              </w:rPr>
            </w:pPr>
          </w:p>
        </w:tc>
      </w:tr>
    </w:tbl>
    <w:p w14:paraId="57048A19" w14:textId="77777777" w:rsidR="00F63B58" w:rsidRPr="00947C51" w:rsidRDefault="00F63B58" w:rsidP="00F63B58">
      <w:pPr>
        <w:spacing w:before="120"/>
        <w:jc w:val="both"/>
        <w:rPr>
          <w:b/>
          <w:lang w:val="sr-Cyrl-RS"/>
        </w:rPr>
      </w:pPr>
      <w:r>
        <w:rPr>
          <w:b/>
          <w:lang w:val="sr-Cyrl-RS"/>
        </w:rPr>
        <w:t xml:space="preserve">*Навести сву државну помоћ и </w:t>
      </w:r>
      <w:r>
        <w:rPr>
          <w:b/>
          <w:lang w:val="en-GB"/>
        </w:rPr>
        <w:t xml:space="preserve">de </w:t>
      </w:r>
      <w:proofErr w:type="spellStart"/>
      <w:r>
        <w:rPr>
          <w:b/>
          <w:lang w:val="en-GB"/>
        </w:rPr>
        <w:t>minimis</w:t>
      </w:r>
      <w:proofErr w:type="spellEnd"/>
      <w:r>
        <w:rPr>
          <w:b/>
          <w:lang w:val="en-GB"/>
        </w:rPr>
        <w:t xml:space="preserve"> </w:t>
      </w:r>
      <w:r>
        <w:rPr>
          <w:b/>
          <w:lang w:val="sr-Cyrl-RS"/>
        </w:rPr>
        <w:t>коју је примио привредни субјект заједно са повезаним лицима у текућој фискалној години и у претходне две године</w:t>
      </w:r>
    </w:p>
    <w:p w14:paraId="6432BE84" w14:textId="77777777" w:rsidR="00F63B58" w:rsidRDefault="00F63B58" w:rsidP="00F63B58">
      <w:pPr>
        <w:spacing w:before="120"/>
        <w:jc w:val="both"/>
        <w:rPr>
          <w:b/>
          <w:lang w:val="sr-Cyrl-CS"/>
        </w:rPr>
      </w:pPr>
    </w:p>
    <w:p w14:paraId="09C3BB34" w14:textId="77777777" w:rsidR="00F63B58" w:rsidRDefault="00F63B58" w:rsidP="00F63B58">
      <w:pPr>
        <w:rPr>
          <w:b/>
          <w:bCs/>
          <w:lang w:val="sr-Cyrl-CS"/>
        </w:rPr>
      </w:pPr>
      <w:r w:rsidRPr="0049061F">
        <w:rPr>
          <w:b/>
          <w:lang w:val="sr-Cyrl-CS"/>
        </w:rPr>
        <w:t xml:space="preserve">Прилог: </w:t>
      </w:r>
    </w:p>
    <w:p w14:paraId="34F166EC" w14:textId="77777777" w:rsidR="00F63B58" w:rsidRPr="004D7CC1" w:rsidRDefault="00F63B58" w:rsidP="00F63B58">
      <w:pPr>
        <w:pStyle w:val="ListParagraph"/>
        <w:numPr>
          <w:ilvl w:val="0"/>
          <w:numId w:val="29"/>
        </w:numPr>
        <w:tabs>
          <w:tab w:val="left" w:pos="1134"/>
          <w:tab w:val="left" w:pos="1276"/>
        </w:tabs>
        <w:spacing w:after="0" w:line="240" w:lineRule="auto"/>
        <w:ind w:left="0" w:firstLine="709"/>
        <w:jc w:val="both"/>
        <w:rPr>
          <w:rFonts w:ascii="Times New Roman" w:hAnsi="Times New Roman"/>
          <w:sz w:val="24"/>
          <w:szCs w:val="24"/>
          <w:lang w:val="sr-Cyrl-CS"/>
        </w:rPr>
      </w:pPr>
      <w:r w:rsidRPr="00286648">
        <w:rPr>
          <w:rFonts w:ascii="Times New Roman" w:hAnsi="Times New Roman"/>
          <w:sz w:val="24"/>
          <w:szCs w:val="24"/>
          <w:lang w:val="sr-Cyrl-CS"/>
        </w:rPr>
        <w:t>потписана пис</w:t>
      </w:r>
      <w:r>
        <w:rPr>
          <w:rFonts w:ascii="Times New Roman" w:hAnsi="Times New Roman"/>
          <w:sz w:val="24"/>
          <w:szCs w:val="24"/>
          <w:lang w:val="sr-Cyrl-CS"/>
        </w:rPr>
        <w:t>а</w:t>
      </w:r>
      <w:r w:rsidRPr="00286648">
        <w:rPr>
          <w:rFonts w:ascii="Times New Roman" w:hAnsi="Times New Roman"/>
          <w:sz w:val="24"/>
          <w:szCs w:val="24"/>
          <w:lang w:val="sr-Cyrl-CS"/>
        </w:rPr>
        <w:t>на изјава -</w:t>
      </w:r>
      <w:r>
        <w:rPr>
          <w:rFonts w:ascii="Times New Roman" w:hAnsi="Times New Roman"/>
          <w:sz w:val="24"/>
          <w:szCs w:val="24"/>
          <w:lang w:val="sr-Cyrl-CS"/>
        </w:rPr>
        <w:t xml:space="preserve"> </w:t>
      </w:r>
      <w:r w:rsidRPr="009D7D3E">
        <w:rPr>
          <w:rFonts w:ascii="Times New Roman" w:hAnsi="Times New Roman"/>
          <w:b/>
          <w:sz w:val="24"/>
          <w:szCs w:val="24"/>
          <w:lang w:val="sr-Cyrl-CS"/>
        </w:rPr>
        <w:t xml:space="preserve">Образац </w:t>
      </w:r>
      <w:r w:rsidRPr="004D7CC1">
        <w:rPr>
          <w:rFonts w:ascii="Times New Roman" w:hAnsi="Times New Roman"/>
          <w:b/>
          <w:sz w:val="24"/>
          <w:szCs w:val="24"/>
          <w:lang w:val="sr-Cyrl-CS"/>
        </w:rPr>
        <w:t>број 2</w:t>
      </w:r>
      <w:r>
        <w:rPr>
          <w:rFonts w:ascii="Times New Roman" w:hAnsi="Times New Roman"/>
          <w:b/>
          <w:sz w:val="24"/>
          <w:szCs w:val="24"/>
          <w:lang w:val="sr-Cyrl-CS"/>
        </w:rPr>
        <w:t>*</w:t>
      </w:r>
      <w:r w:rsidRPr="004D7CC1">
        <w:rPr>
          <w:rFonts w:ascii="Times New Roman" w:hAnsi="Times New Roman"/>
          <w:sz w:val="24"/>
          <w:szCs w:val="24"/>
          <w:lang w:val="sr-Cyrl-CS"/>
        </w:rPr>
        <w:t>;</w:t>
      </w:r>
    </w:p>
    <w:p w14:paraId="2C064BF2" w14:textId="77777777" w:rsidR="00F63B58" w:rsidRPr="004D7CC1" w:rsidRDefault="00F63B58" w:rsidP="00F63B58">
      <w:pPr>
        <w:pStyle w:val="ListParagraph"/>
        <w:numPr>
          <w:ilvl w:val="0"/>
          <w:numId w:val="29"/>
        </w:numPr>
        <w:tabs>
          <w:tab w:val="left" w:pos="1134"/>
        </w:tabs>
        <w:spacing w:after="0" w:line="240" w:lineRule="auto"/>
        <w:ind w:left="0" w:firstLine="709"/>
        <w:jc w:val="both"/>
        <w:rPr>
          <w:rFonts w:ascii="Times New Roman" w:hAnsi="Times New Roman"/>
          <w:sz w:val="24"/>
          <w:szCs w:val="24"/>
          <w:lang w:val="sr-Cyrl-CS"/>
        </w:rPr>
      </w:pPr>
      <w:r w:rsidRPr="004D7CC1">
        <w:rPr>
          <w:rFonts w:ascii="Times New Roman" w:hAnsi="Times New Roman"/>
          <w:b/>
          <w:sz w:val="24"/>
          <w:szCs w:val="24"/>
          <w:lang w:val="sr-Cyrl-CS"/>
        </w:rPr>
        <w:t>профактура</w:t>
      </w:r>
      <w:r w:rsidRPr="004D7CC1">
        <w:rPr>
          <w:rFonts w:ascii="Times New Roman" w:hAnsi="Times New Roman"/>
          <w:sz w:val="24"/>
          <w:szCs w:val="24"/>
          <w:lang w:val="sr-Cyrl-CS"/>
        </w:rPr>
        <w:t>/предрачун/предуговор издати са датумом не старијим од дана објављивања Јавног позива;</w:t>
      </w:r>
    </w:p>
    <w:p w14:paraId="089C3F16" w14:textId="77777777" w:rsidR="00F63B58" w:rsidRDefault="00F63B58" w:rsidP="00F63B58">
      <w:pPr>
        <w:pStyle w:val="ListParagraph"/>
        <w:numPr>
          <w:ilvl w:val="0"/>
          <w:numId w:val="29"/>
        </w:numPr>
        <w:tabs>
          <w:tab w:val="left" w:pos="1134"/>
        </w:tabs>
        <w:spacing w:after="0" w:line="240" w:lineRule="auto"/>
        <w:ind w:left="0" w:firstLine="709"/>
        <w:jc w:val="both"/>
        <w:rPr>
          <w:rFonts w:ascii="Times New Roman" w:hAnsi="Times New Roman"/>
          <w:sz w:val="24"/>
          <w:szCs w:val="24"/>
          <w:lang w:val="sr-Cyrl-CS"/>
        </w:rPr>
      </w:pPr>
      <w:r w:rsidRPr="00A32033">
        <w:rPr>
          <w:rFonts w:ascii="Times New Roman" w:hAnsi="Times New Roman"/>
          <w:b/>
          <w:sz w:val="24"/>
          <w:szCs w:val="24"/>
          <w:lang w:val="sr-Cyrl-CS"/>
        </w:rPr>
        <w:t>слике опреме</w:t>
      </w:r>
      <w:r>
        <w:rPr>
          <w:rFonts w:ascii="Times New Roman" w:hAnsi="Times New Roman"/>
          <w:sz w:val="24"/>
          <w:szCs w:val="24"/>
          <w:lang w:val="sr-Cyrl-CS"/>
        </w:rPr>
        <w:t xml:space="preserve"> са профактуре/предрачуна/предуговора;</w:t>
      </w:r>
    </w:p>
    <w:p w14:paraId="6D2CDCFF" w14:textId="77777777" w:rsidR="00F63B58" w:rsidRDefault="00F63B58" w:rsidP="00F63B58">
      <w:pPr>
        <w:pStyle w:val="ListParagraph"/>
        <w:numPr>
          <w:ilvl w:val="0"/>
          <w:numId w:val="29"/>
        </w:numPr>
        <w:tabs>
          <w:tab w:val="left" w:pos="1134"/>
        </w:tabs>
        <w:spacing w:after="0" w:line="240" w:lineRule="auto"/>
        <w:ind w:left="0" w:firstLine="709"/>
        <w:jc w:val="both"/>
        <w:rPr>
          <w:rFonts w:ascii="Times New Roman" w:hAnsi="Times New Roman"/>
          <w:sz w:val="24"/>
          <w:szCs w:val="24"/>
          <w:lang w:val="sr-Cyrl-CS"/>
        </w:rPr>
      </w:pPr>
      <w:r w:rsidRPr="00D7784A">
        <w:rPr>
          <w:rFonts w:ascii="Times New Roman" w:hAnsi="Times New Roman"/>
          <w:b/>
          <w:sz w:val="24"/>
          <w:szCs w:val="24"/>
          <w:lang w:val="sr-Cyrl-CS"/>
        </w:rPr>
        <w:t>доказ за обављање делатности за коју се набавља опрема</w:t>
      </w:r>
      <w:r w:rsidRPr="00947C51">
        <w:rPr>
          <w:rFonts w:ascii="Times New Roman" w:hAnsi="Times New Roman"/>
          <w:sz w:val="24"/>
          <w:szCs w:val="24"/>
          <w:lang w:val="sr-Cyrl-CS"/>
        </w:rPr>
        <w:t>, и то: изјаву законског заступника друштва под пуном кривичном и материјалном одговорношћу да се привредни субјекат бави дозвољеном делатношћу, слике погона постојећих машина/ слике грађевинске механизације, картице основних средстава за њих, три фактуре за испоручен сопствени производ односно извршене радове из претходне две године</w:t>
      </w:r>
      <w:r>
        <w:rPr>
          <w:rFonts w:ascii="Times New Roman" w:hAnsi="Times New Roman"/>
          <w:sz w:val="24"/>
          <w:szCs w:val="24"/>
          <w:lang w:val="sr-Cyrl-CS"/>
        </w:rPr>
        <w:t>.</w:t>
      </w:r>
    </w:p>
    <w:p w14:paraId="6D2710B4" w14:textId="77777777" w:rsidR="00F63B58" w:rsidRPr="00605C8D" w:rsidRDefault="00F63B58" w:rsidP="00F63B58">
      <w:pPr>
        <w:tabs>
          <w:tab w:val="left" w:pos="0"/>
        </w:tabs>
        <w:jc w:val="both"/>
        <w:rPr>
          <w:lang w:val="sr-Cyrl-RS"/>
        </w:rPr>
      </w:pPr>
      <w:r w:rsidRPr="00605C8D">
        <w:rPr>
          <w:lang w:val="sr-Cyrl-RS"/>
        </w:rPr>
        <w:t>*</w:t>
      </w:r>
      <w:r w:rsidRPr="00605C8D">
        <w:rPr>
          <w:b/>
          <w:lang w:val="sr-Cyrl-RS"/>
        </w:rPr>
        <w:t>Напомена</w:t>
      </w:r>
      <w:r w:rsidRPr="00605C8D">
        <w:rPr>
          <w:lang w:val="sr-Latn-RS"/>
        </w:rPr>
        <w:t>:</w:t>
      </w:r>
      <w:r w:rsidRPr="00605C8D">
        <w:rPr>
          <w:lang w:val="sr-Cyrl-RS"/>
        </w:rPr>
        <w:t xml:space="preserve"> За предузетнике потребно је да изјаву достави лице које је регистровало обављање делатности као предузетник. </w:t>
      </w:r>
      <w:r w:rsidRPr="00E8477C">
        <w:rPr>
          <w:lang w:val="sr-Cyrl-RS"/>
        </w:rPr>
        <w:t xml:space="preserve">За задруге потребно је доставити изјаву за директора. </w:t>
      </w:r>
      <w:proofErr w:type="spellStart"/>
      <w:r w:rsidRPr="00E8477C">
        <w:rPr>
          <w:lang w:val="sr-Cyrl-RS"/>
        </w:rPr>
        <w:t>Oва</w:t>
      </w:r>
      <w:proofErr w:type="spellEnd"/>
      <w:r w:rsidRPr="00E8477C">
        <w:rPr>
          <w:lang w:val="sr-Cyrl-RS"/>
        </w:rPr>
        <w:t xml:space="preserve"> изјава мора бити дата нак</w:t>
      </w:r>
      <w:r w:rsidRPr="00605C8D">
        <w:rPr>
          <w:lang w:val="sr-Cyrl-RS"/>
        </w:rPr>
        <w:t>он датума објављивања јавног позива.</w:t>
      </w:r>
    </w:p>
    <w:p w14:paraId="611F51C9" w14:textId="451CF278" w:rsidR="00162F20" w:rsidRPr="00531AD7" w:rsidRDefault="00162F20" w:rsidP="00FC2AAE">
      <w:pPr>
        <w:jc w:val="both"/>
        <w:rPr>
          <w:lang w:val="sr-Cyrl-RS"/>
        </w:rPr>
      </w:pPr>
    </w:p>
    <w:sectPr w:rsidR="00162F20" w:rsidRPr="00531AD7" w:rsidSect="00E3652D">
      <w:footerReference w:type="defaul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7D2E5" w14:textId="77777777" w:rsidR="00CB3472" w:rsidRDefault="00CB3472" w:rsidP="00C51FE4">
      <w:r>
        <w:separator/>
      </w:r>
    </w:p>
  </w:endnote>
  <w:endnote w:type="continuationSeparator" w:id="0">
    <w:p w14:paraId="0EF2116C" w14:textId="77777777" w:rsidR="00CB3472" w:rsidRDefault="00CB3472" w:rsidP="00C5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092"/>
      <w:docPartObj>
        <w:docPartGallery w:val="Page Numbers (Bottom of Page)"/>
        <w:docPartUnique/>
      </w:docPartObj>
    </w:sdtPr>
    <w:sdtEndPr/>
    <w:sdtContent>
      <w:p w14:paraId="62219004" w14:textId="68D2B7BD" w:rsidR="00CB3472" w:rsidRDefault="00CB3472" w:rsidP="00EC6A52">
        <w:pPr>
          <w:pStyle w:val="Footer"/>
          <w:jc w:val="right"/>
        </w:pPr>
        <w:r>
          <w:fldChar w:fldCharType="begin"/>
        </w:r>
        <w:r>
          <w:instrText xml:space="preserve"> PAGE   \* MERGEFORMAT </w:instrText>
        </w:r>
        <w:r>
          <w:fldChar w:fldCharType="separate"/>
        </w:r>
        <w:r w:rsidR="00ED4E0E">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2026" w14:textId="77777777" w:rsidR="00CB3472" w:rsidRDefault="00CB3472" w:rsidP="00C51FE4">
      <w:r>
        <w:separator/>
      </w:r>
    </w:p>
  </w:footnote>
  <w:footnote w:type="continuationSeparator" w:id="0">
    <w:p w14:paraId="3BBD0761" w14:textId="77777777" w:rsidR="00CB3472" w:rsidRDefault="00CB3472" w:rsidP="00C51FE4">
      <w:r>
        <w:continuationSeparator/>
      </w:r>
    </w:p>
  </w:footnote>
  <w:footnote w:id="1">
    <w:p w14:paraId="16CAEB8F" w14:textId="7D94BC83" w:rsidR="00CB3472" w:rsidRPr="00321CC2" w:rsidRDefault="00CB3472" w:rsidP="00B52CCB">
      <w:pPr>
        <w:pStyle w:val="FootnoteText"/>
        <w:jc w:val="both"/>
        <w:rPr>
          <w:lang w:val="sr-Cyrl-RS"/>
        </w:rPr>
      </w:pPr>
      <w:r>
        <w:rPr>
          <w:rStyle w:val="FootnoteReference"/>
        </w:rPr>
        <w:footnoteRef/>
      </w:r>
      <w:r>
        <w:t xml:space="preserve"> </w:t>
      </w:r>
      <w:r w:rsidRPr="00321CC2">
        <w:rPr>
          <w:lang w:val="sr-Cyrl-RS"/>
        </w:rPr>
        <w:t xml:space="preserve">Појам ПОВЕЗАНИХ ЛИЦА тумачи се у складу са Законом о привредним друштвима („Сл. гласник РС“, </w:t>
      </w:r>
      <w:hyperlink r:id="rId1" w:history="1">
        <w:r w:rsidRPr="00321CC2">
          <w:rPr>
            <w:rStyle w:val="Hyperlink"/>
            <w:lang w:val="sr-Cyrl-RS"/>
          </w:rPr>
          <w:t>36/2011</w:t>
        </w:r>
      </w:hyperlink>
      <w:r w:rsidRPr="00321CC2">
        <w:rPr>
          <w:lang w:val="sr-Cyrl-RS"/>
        </w:rPr>
        <w:t>, </w:t>
      </w:r>
      <w:hyperlink r:id="rId2" w:history="1">
        <w:r w:rsidRPr="00321CC2">
          <w:rPr>
            <w:rStyle w:val="Hyperlink"/>
            <w:lang w:val="sr-Cyrl-RS"/>
          </w:rPr>
          <w:t>99/2011</w:t>
        </w:r>
      </w:hyperlink>
      <w:r w:rsidRPr="00321CC2">
        <w:rPr>
          <w:lang w:val="sr-Cyrl-RS"/>
        </w:rPr>
        <w:t> , </w:t>
      </w:r>
      <w:hyperlink r:id="rId3" w:history="1">
        <w:r w:rsidRPr="00321CC2">
          <w:rPr>
            <w:rStyle w:val="Hyperlink"/>
            <w:lang w:val="sr-Cyrl-RS"/>
          </w:rPr>
          <w:t>83/2014</w:t>
        </w:r>
      </w:hyperlink>
      <w:r w:rsidRPr="00321CC2">
        <w:rPr>
          <w:lang w:val="sr-Cyrl-RS"/>
        </w:rPr>
        <w:t> - други закон, </w:t>
      </w:r>
      <w:hyperlink r:id="rId4" w:history="1">
        <w:r w:rsidRPr="00321CC2">
          <w:rPr>
            <w:rStyle w:val="Hyperlink"/>
            <w:lang w:val="sr-Cyrl-RS"/>
          </w:rPr>
          <w:t>5/2015</w:t>
        </w:r>
      </w:hyperlink>
      <w:r w:rsidRPr="00321CC2">
        <w:rPr>
          <w:lang w:val="sr-Cyrl-RS"/>
        </w:rPr>
        <w:t> , </w:t>
      </w:r>
      <w:hyperlink r:id="rId5" w:history="1">
        <w:r w:rsidRPr="00321CC2">
          <w:rPr>
            <w:rStyle w:val="Hyperlink"/>
            <w:lang w:val="sr-Cyrl-RS"/>
          </w:rPr>
          <w:t>44/2018</w:t>
        </w:r>
      </w:hyperlink>
      <w:r w:rsidRPr="00321CC2">
        <w:rPr>
          <w:lang w:val="sr-Cyrl-RS"/>
        </w:rPr>
        <w:t>  и </w:t>
      </w:r>
      <w:hyperlink r:id="rId6" w:history="1">
        <w:r w:rsidRPr="00321CC2">
          <w:rPr>
            <w:rStyle w:val="Hyperlink"/>
            <w:lang w:val="sr-Cyrl-RS"/>
          </w:rPr>
          <w:t>95/2018</w:t>
        </w:r>
      </w:hyperlink>
      <w:r w:rsidRPr="00321CC2">
        <w:rPr>
          <w:lang w:val="sr-Cyrl-RS"/>
        </w:rPr>
        <w:t>), Законом о банкама („Сл. гласник РС", бр. </w:t>
      </w:r>
      <w:hyperlink r:id="rId7" w:history="1">
        <w:r w:rsidRPr="00321CC2">
          <w:rPr>
            <w:rStyle w:val="Hyperlink"/>
            <w:lang w:val="sr-Cyrl-RS"/>
          </w:rPr>
          <w:t>107/2005</w:t>
        </w:r>
      </w:hyperlink>
      <w:r w:rsidRPr="00321CC2">
        <w:rPr>
          <w:lang w:val="sr-Cyrl-RS"/>
        </w:rPr>
        <w:t>, </w:t>
      </w:r>
      <w:hyperlink r:id="rId8" w:history="1">
        <w:r w:rsidRPr="00321CC2">
          <w:rPr>
            <w:rStyle w:val="Hyperlink"/>
            <w:lang w:val="sr-Cyrl-RS"/>
          </w:rPr>
          <w:t>91/2010</w:t>
        </w:r>
      </w:hyperlink>
      <w:r w:rsidRPr="00321CC2">
        <w:rPr>
          <w:lang w:val="sr-Cyrl-RS"/>
        </w:rPr>
        <w:t>  и </w:t>
      </w:r>
      <w:hyperlink r:id="rId9" w:history="1">
        <w:r w:rsidRPr="00321CC2">
          <w:rPr>
            <w:rStyle w:val="Hyperlink"/>
            <w:lang w:val="sr-Cyrl-RS"/>
          </w:rPr>
          <w:t>14/2015</w:t>
        </w:r>
      </w:hyperlink>
      <w:r w:rsidRPr="00321CC2">
        <w:rPr>
          <w:lang w:val="sr-Cyrl-RS"/>
        </w:rPr>
        <w:t>) и правилима за доделу државне помоћи, кумулативно</w:t>
      </w:r>
      <w:r>
        <w:rPr>
          <w:lang w:val="sr-Cyrl-RS"/>
        </w:rPr>
        <w:t>.</w:t>
      </w:r>
    </w:p>
  </w:footnote>
  <w:footnote w:id="2">
    <w:p w14:paraId="01BB9256" w14:textId="77777777" w:rsidR="00CB3472" w:rsidRPr="00321CC2" w:rsidRDefault="00CB3472" w:rsidP="00B52CCB">
      <w:pPr>
        <w:pStyle w:val="FootnoteText"/>
        <w:jc w:val="both"/>
        <w:rPr>
          <w:lang w:val="sr-Cyrl-RS"/>
        </w:rPr>
      </w:pPr>
      <w:r w:rsidRPr="00321CC2">
        <w:rPr>
          <w:rStyle w:val="FootnoteReference"/>
          <w:lang w:val="sr-Cyrl-RS"/>
        </w:rPr>
        <w:footnoteRef/>
      </w:r>
      <w:r w:rsidRPr="00321CC2">
        <w:rPr>
          <w:lang w:val="sr-Cyrl-RS"/>
        </w:rPr>
        <w:t xml:space="preserve"> </w:t>
      </w:r>
      <w:r w:rsidRPr="00321CC2">
        <w:rPr>
          <w:iCs/>
          <w:lang w:val="sr-Cyrl-RS"/>
        </w:rPr>
        <w:t>Давалац државне помоћи</w:t>
      </w:r>
      <w:r w:rsidRPr="00321CC2">
        <w:rPr>
          <w:i/>
          <w:iCs/>
          <w:lang w:val="sr-Cyrl-RS"/>
        </w:rPr>
        <w:t xml:space="preserve"> </w:t>
      </w:r>
      <w:r w:rsidRPr="00321CC2">
        <w:rPr>
          <w:lang w:val="sr-Cyrl-RS"/>
        </w:rPr>
        <w:t>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w:t>
      </w:r>
    </w:p>
  </w:footnote>
  <w:footnote w:id="3">
    <w:p w14:paraId="7E2C8E1F" w14:textId="634EECE0" w:rsidR="00CB3472" w:rsidRPr="00DA29D7" w:rsidRDefault="00CB3472" w:rsidP="00936AE7">
      <w:pPr>
        <w:pStyle w:val="NoSpacing"/>
        <w:jc w:val="both"/>
        <w:rPr>
          <w:sz w:val="20"/>
          <w:szCs w:val="20"/>
          <w:lang w:val="sr-Cyrl-RS"/>
        </w:rPr>
      </w:pPr>
      <w:r w:rsidRPr="00DA29D7">
        <w:rPr>
          <w:sz w:val="20"/>
          <w:szCs w:val="20"/>
          <w:lang w:val="sr-Cyrl-RS"/>
        </w:rPr>
        <w:footnoteRef/>
      </w:r>
      <w:r w:rsidRPr="00DA29D7">
        <w:rPr>
          <w:sz w:val="20"/>
          <w:szCs w:val="20"/>
          <w:lang w:val="sr-Cyrl-RS"/>
        </w:rPr>
        <w:t xml:space="preserve"> У сладу са чл. 2 Закона о контроли државне помоћи („Сл. гласник РС“ бр. 73/19), помоћ (подстицаји) додељени пољопривреди и рибарству неће се рачунати за потребе доделе бесповратних средстава по овом Програму.</w:t>
      </w:r>
      <w:r>
        <w:rPr>
          <w:sz w:val="20"/>
          <w:szCs w:val="20"/>
          <w:lang w:val="sr-Cyrl-RS"/>
        </w:rPr>
        <w:t xml:space="preserve"> </w:t>
      </w:r>
    </w:p>
    <w:p w14:paraId="1D684F25" w14:textId="31CD2411" w:rsidR="00CB3472" w:rsidRPr="00DA29D7" w:rsidRDefault="00CB3472">
      <w:pPr>
        <w:pStyle w:val="FootnoteText"/>
        <w:rPr>
          <w:lang w:val="sr-Cyrl-RS"/>
        </w:rPr>
      </w:pPr>
    </w:p>
  </w:footnote>
  <w:footnote w:id="4">
    <w:p w14:paraId="4266783B" w14:textId="448391BE" w:rsidR="00CB3472" w:rsidRPr="008515C7" w:rsidRDefault="00CB3472">
      <w:pPr>
        <w:pStyle w:val="FootnoteText"/>
        <w:rPr>
          <w:lang w:val="sr-Cyrl-RS"/>
        </w:rPr>
      </w:pPr>
      <w:r>
        <w:rPr>
          <w:rStyle w:val="FootnoteReference"/>
        </w:rPr>
        <w:footnoteRef/>
      </w:r>
      <w:r>
        <w:t xml:space="preserve"> </w:t>
      </w:r>
      <w:r w:rsidRPr="009E4D51">
        <w:rPr>
          <w:lang w:val="sr-Cyrl-RS"/>
        </w:rPr>
        <w:t xml:space="preserve">Скрећемо пажњу корисницима </w:t>
      </w:r>
      <w:r>
        <w:rPr>
          <w:lang w:val="sr-Cyrl-RS"/>
        </w:rPr>
        <w:t xml:space="preserve">који желе </w:t>
      </w:r>
      <w:r w:rsidRPr="009E4D51">
        <w:rPr>
          <w:lang w:val="sr-Cyrl-RS"/>
        </w:rPr>
        <w:t xml:space="preserve">да </w:t>
      </w:r>
      <w:r>
        <w:rPr>
          <w:lang w:val="sr-Cyrl-RS"/>
        </w:rPr>
        <w:t xml:space="preserve">обезбеде веће учешће, да </w:t>
      </w:r>
      <w:r w:rsidRPr="009E4D51">
        <w:rPr>
          <w:lang w:val="sr-Cyrl-RS"/>
        </w:rPr>
        <w:t>ова могућност постоји у оквиру Програма подстицања предузетништва кроз развојне пројекте у 2020 (</w:t>
      </w:r>
      <w:hyperlink r:id="rId10" w:history="1">
        <w:r>
          <w:rPr>
            <w:rStyle w:val="Hyperlink"/>
          </w:rPr>
          <w:t>https://privreda.gov.rs/javni_pozivi/javni-poziv-za-dodelu-bespovratnih-sredstava-u-okviru-programa-podsticanja-preduzetnistva-kroz-razvojne-projekte-u-2020-godini/</w:t>
        </w:r>
      </w:hyperlink>
      <w:r w:rsidRPr="009E4D51">
        <w:rPr>
          <w:lang w:val="sr-Cyrl-RS"/>
        </w:rPr>
        <w:t>, али су услови програма различити.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5F7"/>
    <w:multiLevelType w:val="hybridMultilevel"/>
    <w:tmpl w:val="42D676CE"/>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6F7513B"/>
    <w:multiLevelType w:val="multilevel"/>
    <w:tmpl w:val="F908503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A2132CD"/>
    <w:multiLevelType w:val="hybridMultilevel"/>
    <w:tmpl w:val="59769CA2"/>
    <w:lvl w:ilvl="0" w:tplc="F762F004">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EC839F7"/>
    <w:multiLevelType w:val="hybridMultilevel"/>
    <w:tmpl w:val="3D009B32"/>
    <w:lvl w:ilvl="0" w:tplc="11D2FDE0">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4"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057C"/>
    <w:multiLevelType w:val="hybridMultilevel"/>
    <w:tmpl w:val="A3129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C42F6"/>
    <w:multiLevelType w:val="hybridMultilevel"/>
    <w:tmpl w:val="5562ED6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B3E42FA"/>
    <w:multiLevelType w:val="hybridMultilevel"/>
    <w:tmpl w:val="661260AC"/>
    <w:lvl w:ilvl="0" w:tplc="37D2C464">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B7220F7"/>
    <w:multiLevelType w:val="hybridMultilevel"/>
    <w:tmpl w:val="89586A4A"/>
    <w:lvl w:ilvl="0" w:tplc="15E432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74AAE"/>
    <w:multiLevelType w:val="hybridMultilevel"/>
    <w:tmpl w:val="D6AE567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1852D54"/>
    <w:multiLevelType w:val="hybridMultilevel"/>
    <w:tmpl w:val="326E2DC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C2A7B19"/>
    <w:multiLevelType w:val="hybridMultilevel"/>
    <w:tmpl w:val="62108986"/>
    <w:lvl w:ilvl="0" w:tplc="1D489E4C">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2" w15:restartNumberingAfterBreak="0">
    <w:nsid w:val="36B61617"/>
    <w:multiLevelType w:val="hybridMultilevel"/>
    <w:tmpl w:val="3DD0AEB6"/>
    <w:lvl w:ilvl="0" w:tplc="99AAB7E8">
      <w:start w:val="2"/>
      <w:numFmt w:val="bullet"/>
      <w:lvlText w:val="-"/>
      <w:lvlJc w:val="left"/>
      <w:pPr>
        <w:ind w:left="1080" w:hanging="360"/>
      </w:pPr>
      <w:rPr>
        <w:rFonts w:ascii="Calibri" w:eastAsia="Calibri" w:hAnsi="Calibri" w:cs="Calibri" w:hint="default"/>
      </w:rPr>
    </w:lvl>
    <w:lvl w:ilvl="1" w:tplc="99AAB7E8">
      <w:start w:val="2"/>
      <w:numFmt w:val="bullet"/>
      <w:lvlText w:val="-"/>
      <w:lvlJc w:val="left"/>
      <w:pPr>
        <w:ind w:left="1800" w:hanging="360"/>
      </w:pPr>
      <w:rPr>
        <w:rFonts w:ascii="Calibri" w:eastAsia="Calibri" w:hAnsi="Calibri" w:cs="Calibri"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3" w15:restartNumberingAfterBreak="0">
    <w:nsid w:val="37237D4D"/>
    <w:multiLevelType w:val="hybridMultilevel"/>
    <w:tmpl w:val="4AB2E19A"/>
    <w:lvl w:ilvl="0" w:tplc="A2AADF90">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4" w15:restartNumberingAfterBreak="0">
    <w:nsid w:val="41231166"/>
    <w:multiLevelType w:val="hybridMultilevel"/>
    <w:tmpl w:val="6D5002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CD00939"/>
    <w:multiLevelType w:val="hybridMultilevel"/>
    <w:tmpl w:val="04F2F80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51504199"/>
    <w:multiLevelType w:val="hybridMultilevel"/>
    <w:tmpl w:val="C3786DA8"/>
    <w:lvl w:ilvl="0" w:tplc="AA66AC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CF70B6"/>
    <w:multiLevelType w:val="multilevel"/>
    <w:tmpl w:val="F908503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58797225"/>
    <w:multiLevelType w:val="hybridMultilevel"/>
    <w:tmpl w:val="E94A5F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AC631D2"/>
    <w:multiLevelType w:val="hybridMultilevel"/>
    <w:tmpl w:val="8828E788"/>
    <w:lvl w:ilvl="0" w:tplc="128E1882">
      <w:start w:val="1"/>
      <w:numFmt w:val="decimal"/>
      <w:lvlText w:val="%1."/>
      <w:lvlJc w:val="left"/>
      <w:pPr>
        <w:ind w:left="720" w:hanging="360"/>
      </w:pPr>
      <w:rPr>
        <w:rFonts w:eastAsia="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9623D7"/>
    <w:multiLevelType w:val="hybridMultilevel"/>
    <w:tmpl w:val="97A87E6C"/>
    <w:lvl w:ilvl="0" w:tplc="23B079C8">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D243A9"/>
    <w:multiLevelType w:val="hybridMultilevel"/>
    <w:tmpl w:val="A12466F8"/>
    <w:lvl w:ilvl="0" w:tplc="A2AADF90">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3" w15:restartNumberingAfterBreak="0">
    <w:nsid w:val="685D759D"/>
    <w:multiLevelType w:val="hybridMultilevel"/>
    <w:tmpl w:val="0AEA1938"/>
    <w:lvl w:ilvl="0" w:tplc="EBF84AFA">
      <w:start w:val="1"/>
      <w:numFmt w:val="decimal"/>
      <w:lvlText w:val="%1."/>
      <w:lvlJc w:val="left"/>
      <w:pPr>
        <w:tabs>
          <w:tab w:val="num" w:pos="900"/>
        </w:tabs>
        <w:ind w:left="900" w:hanging="360"/>
      </w:pPr>
      <w:rPr>
        <w:rFonts w:hint="default"/>
        <w:b/>
        <w:lang w:val="sr-Cyrl-CS"/>
      </w:rPr>
    </w:lvl>
    <w:lvl w:ilvl="1" w:tplc="6F1AA454">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11BA2"/>
    <w:multiLevelType w:val="hybridMultilevel"/>
    <w:tmpl w:val="D8E6A1B6"/>
    <w:lvl w:ilvl="0" w:tplc="99AAB7E8">
      <w:start w:val="2"/>
      <w:numFmt w:val="bullet"/>
      <w:lvlText w:val="-"/>
      <w:lvlJc w:val="left"/>
      <w:pPr>
        <w:ind w:left="1080" w:hanging="360"/>
      </w:pPr>
      <w:rPr>
        <w:rFonts w:ascii="Calibri" w:eastAsia="Calibri"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6" w15:restartNumberingAfterBreak="0">
    <w:nsid w:val="7AB427AD"/>
    <w:multiLevelType w:val="hybridMultilevel"/>
    <w:tmpl w:val="C99AD500"/>
    <w:lvl w:ilvl="0" w:tplc="99AAB7E8">
      <w:start w:val="2"/>
      <w:numFmt w:val="bullet"/>
      <w:lvlText w:val="-"/>
      <w:lvlJc w:val="left"/>
      <w:pPr>
        <w:ind w:left="1364" w:hanging="360"/>
      </w:pPr>
      <w:rPr>
        <w:rFonts w:ascii="Calibri" w:eastAsia="Calibri" w:hAnsi="Calibri" w:cs="Calibri"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4"/>
  </w:num>
  <w:num w:numId="2">
    <w:abstractNumId w:val="0"/>
  </w:num>
  <w:num w:numId="3">
    <w:abstractNumId w:val="6"/>
  </w:num>
  <w:num w:numId="4">
    <w:abstractNumId w:val="21"/>
  </w:num>
  <w:num w:numId="5">
    <w:abstractNumId w:val="2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8"/>
  </w:num>
  <w:num w:numId="10">
    <w:abstractNumId w:val="14"/>
  </w:num>
  <w:num w:numId="11">
    <w:abstractNumId w:val="24"/>
  </w:num>
  <w:num w:numId="12">
    <w:abstractNumId w:val="11"/>
  </w:num>
  <w:num w:numId="13">
    <w:abstractNumId w:val="3"/>
  </w:num>
  <w:num w:numId="14">
    <w:abstractNumId w:val="2"/>
  </w:num>
  <w:num w:numId="15">
    <w:abstractNumId w:val="7"/>
  </w:num>
  <w:num w:numId="16">
    <w:abstractNumId w:val="19"/>
  </w:num>
  <w:num w:numId="17">
    <w:abstractNumId w:val="16"/>
  </w:num>
  <w:num w:numId="18">
    <w:abstractNumId w:val="18"/>
  </w:num>
  <w:num w:numId="19">
    <w:abstractNumId w:val="5"/>
  </w:num>
  <w:num w:numId="20">
    <w:abstractNumId w:val="25"/>
  </w:num>
  <w:num w:numId="21">
    <w:abstractNumId w:val="12"/>
  </w:num>
  <w:num w:numId="22">
    <w:abstractNumId w:val="12"/>
  </w:num>
  <w:num w:numId="23">
    <w:abstractNumId w:val="26"/>
  </w:num>
  <w:num w:numId="24">
    <w:abstractNumId w:val="9"/>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84"/>
    <w:rsid w:val="000006F2"/>
    <w:rsid w:val="000037DC"/>
    <w:rsid w:val="000068A3"/>
    <w:rsid w:val="00011648"/>
    <w:rsid w:val="00011C42"/>
    <w:rsid w:val="00013C2A"/>
    <w:rsid w:val="0002047B"/>
    <w:rsid w:val="000320D7"/>
    <w:rsid w:val="0003411E"/>
    <w:rsid w:val="00035C3E"/>
    <w:rsid w:val="00036851"/>
    <w:rsid w:val="000428B0"/>
    <w:rsid w:val="00046F97"/>
    <w:rsid w:val="000521B3"/>
    <w:rsid w:val="00053AA6"/>
    <w:rsid w:val="00054E79"/>
    <w:rsid w:val="00060406"/>
    <w:rsid w:val="00060BF7"/>
    <w:rsid w:val="00063A01"/>
    <w:rsid w:val="000660A4"/>
    <w:rsid w:val="000668AC"/>
    <w:rsid w:val="0007265E"/>
    <w:rsid w:val="00073DD3"/>
    <w:rsid w:val="00080CAF"/>
    <w:rsid w:val="000815FD"/>
    <w:rsid w:val="00083747"/>
    <w:rsid w:val="00083CCE"/>
    <w:rsid w:val="000874BE"/>
    <w:rsid w:val="00087A4C"/>
    <w:rsid w:val="00090631"/>
    <w:rsid w:val="00091F86"/>
    <w:rsid w:val="00095418"/>
    <w:rsid w:val="000A46DA"/>
    <w:rsid w:val="000A7E3D"/>
    <w:rsid w:val="000B014E"/>
    <w:rsid w:val="000B14D8"/>
    <w:rsid w:val="000B65CD"/>
    <w:rsid w:val="000C19A1"/>
    <w:rsid w:val="000C4305"/>
    <w:rsid w:val="000C4A87"/>
    <w:rsid w:val="000C6499"/>
    <w:rsid w:val="000D12B3"/>
    <w:rsid w:val="000D1DE1"/>
    <w:rsid w:val="000D2017"/>
    <w:rsid w:val="000D224C"/>
    <w:rsid w:val="000E2679"/>
    <w:rsid w:val="000E293C"/>
    <w:rsid w:val="000E3DE3"/>
    <w:rsid w:val="000E6B43"/>
    <w:rsid w:val="000F23A3"/>
    <w:rsid w:val="000F3743"/>
    <w:rsid w:val="000F4F9F"/>
    <w:rsid w:val="000F5C7B"/>
    <w:rsid w:val="000F7233"/>
    <w:rsid w:val="00101FD0"/>
    <w:rsid w:val="00102864"/>
    <w:rsid w:val="00102945"/>
    <w:rsid w:val="00102E77"/>
    <w:rsid w:val="00104A76"/>
    <w:rsid w:val="001130A4"/>
    <w:rsid w:val="001231E8"/>
    <w:rsid w:val="00132457"/>
    <w:rsid w:val="0013254C"/>
    <w:rsid w:val="00137820"/>
    <w:rsid w:val="0014054A"/>
    <w:rsid w:val="00144403"/>
    <w:rsid w:val="001526F7"/>
    <w:rsid w:val="0015293C"/>
    <w:rsid w:val="00155544"/>
    <w:rsid w:val="00156BA5"/>
    <w:rsid w:val="00160991"/>
    <w:rsid w:val="00160BC8"/>
    <w:rsid w:val="00162F20"/>
    <w:rsid w:val="00170D70"/>
    <w:rsid w:val="00173C44"/>
    <w:rsid w:val="00176A7C"/>
    <w:rsid w:val="00176FEB"/>
    <w:rsid w:val="001805D5"/>
    <w:rsid w:val="00180FA0"/>
    <w:rsid w:val="0019582B"/>
    <w:rsid w:val="001A064C"/>
    <w:rsid w:val="001A0A3E"/>
    <w:rsid w:val="001A25A7"/>
    <w:rsid w:val="001A4FD0"/>
    <w:rsid w:val="001A7B51"/>
    <w:rsid w:val="001B2AEC"/>
    <w:rsid w:val="001C1E29"/>
    <w:rsid w:val="001C2A2D"/>
    <w:rsid w:val="001C352A"/>
    <w:rsid w:val="001C63F8"/>
    <w:rsid w:val="001D6A95"/>
    <w:rsid w:val="001E12FB"/>
    <w:rsid w:val="001E1986"/>
    <w:rsid w:val="001E4C40"/>
    <w:rsid w:val="001E6F36"/>
    <w:rsid w:val="001E7402"/>
    <w:rsid w:val="001F040A"/>
    <w:rsid w:val="001F3012"/>
    <w:rsid w:val="0021182A"/>
    <w:rsid w:val="00213993"/>
    <w:rsid w:val="00215E96"/>
    <w:rsid w:val="002226B7"/>
    <w:rsid w:val="0022550F"/>
    <w:rsid w:val="00233854"/>
    <w:rsid w:val="00241486"/>
    <w:rsid w:val="00243341"/>
    <w:rsid w:val="00246F4E"/>
    <w:rsid w:val="00250874"/>
    <w:rsid w:val="002536ED"/>
    <w:rsid w:val="00261A90"/>
    <w:rsid w:val="0027630B"/>
    <w:rsid w:val="0028114D"/>
    <w:rsid w:val="00290C00"/>
    <w:rsid w:val="002964E1"/>
    <w:rsid w:val="002966C3"/>
    <w:rsid w:val="002A1125"/>
    <w:rsid w:val="002A1EEB"/>
    <w:rsid w:val="002A39D3"/>
    <w:rsid w:val="002A71EA"/>
    <w:rsid w:val="002B6A6C"/>
    <w:rsid w:val="002C5F6B"/>
    <w:rsid w:val="002C6076"/>
    <w:rsid w:val="002C6A1B"/>
    <w:rsid w:val="002D3F72"/>
    <w:rsid w:val="002D4654"/>
    <w:rsid w:val="002E0BFF"/>
    <w:rsid w:val="002E0C61"/>
    <w:rsid w:val="002E28AC"/>
    <w:rsid w:val="002F255B"/>
    <w:rsid w:val="002F3507"/>
    <w:rsid w:val="002F4E22"/>
    <w:rsid w:val="00300946"/>
    <w:rsid w:val="00303611"/>
    <w:rsid w:val="00303C30"/>
    <w:rsid w:val="00310B52"/>
    <w:rsid w:val="00311CC3"/>
    <w:rsid w:val="00314D39"/>
    <w:rsid w:val="0031751F"/>
    <w:rsid w:val="003200CD"/>
    <w:rsid w:val="0032077D"/>
    <w:rsid w:val="00321CC2"/>
    <w:rsid w:val="0032231F"/>
    <w:rsid w:val="003230B2"/>
    <w:rsid w:val="00325D6E"/>
    <w:rsid w:val="00332B60"/>
    <w:rsid w:val="00333B8E"/>
    <w:rsid w:val="00340882"/>
    <w:rsid w:val="003411BE"/>
    <w:rsid w:val="00342E55"/>
    <w:rsid w:val="00343773"/>
    <w:rsid w:val="00353577"/>
    <w:rsid w:val="0035373F"/>
    <w:rsid w:val="003559BE"/>
    <w:rsid w:val="00355ABB"/>
    <w:rsid w:val="003637B3"/>
    <w:rsid w:val="003713D5"/>
    <w:rsid w:val="003846E6"/>
    <w:rsid w:val="00385BB7"/>
    <w:rsid w:val="00386A6A"/>
    <w:rsid w:val="00387A60"/>
    <w:rsid w:val="00396058"/>
    <w:rsid w:val="003A2AE6"/>
    <w:rsid w:val="003A6F14"/>
    <w:rsid w:val="003B0DED"/>
    <w:rsid w:val="003B11A0"/>
    <w:rsid w:val="003B2050"/>
    <w:rsid w:val="003B2550"/>
    <w:rsid w:val="003B458C"/>
    <w:rsid w:val="003C1440"/>
    <w:rsid w:val="003C2FE9"/>
    <w:rsid w:val="003C55E0"/>
    <w:rsid w:val="003D2676"/>
    <w:rsid w:val="003D6001"/>
    <w:rsid w:val="003D69C8"/>
    <w:rsid w:val="003D7140"/>
    <w:rsid w:val="003D73AB"/>
    <w:rsid w:val="003D7C97"/>
    <w:rsid w:val="003E62AB"/>
    <w:rsid w:val="003F3203"/>
    <w:rsid w:val="003F5628"/>
    <w:rsid w:val="003F5D3E"/>
    <w:rsid w:val="00407397"/>
    <w:rsid w:val="004166DD"/>
    <w:rsid w:val="00416C33"/>
    <w:rsid w:val="00426037"/>
    <w:rsid w:val="00426D40"/>
    <w:rsid w:val="004304A6"/>
    <w:rsid w:val="004343C7"/>
    <w:rsid w:val="00436C13"/>
    <w:rsid w:val="00443A5A"/>
    <w:rsid w:val="00446F06"/>
    <w:rsid w:val="00452FBD"/>
    <w:rsid w:val="004552AB"/>
    <w:rsid w:val="0045700B"/>
    <w:rsid w:val="004608B9"/>
    <w:rsid w:val="00463843"/>
    <w:rsid w:val="00465516"/>
    <w:rsid w:val="00466D93"/>
    <w:rsid w:val="0047080C"/>
    <w:rsid w:val="00474170"/>
    <w:rsid w:val="00491112"/>
    <w:rsid w:val="00493F24"/>
    <w:rsid w:val="004943F0"/>
    <w:rsid w:val="004947FF"/>
    <w:rsid w:val="00494F81"/>
    <w:rsid w:val="0049711F"/>
    <w:rsid w:val="004A0060"/>
    <w:rsid w:val="004A072C"/>
    <w:rsid w:val="004A1B30"/>
    <w:rsid w:val="004A5247"/>
    <w:rsid w:val="004B0707"/>
    <w:rsid w:val="004B14DA"/>
    <w:rsid w:val="004B36AE"/>
    <w:rsid w:val="004B5928"/>
    <w:rsid w:val="004B74C9"/>
    <w:rsid w:val="004C05CF"/>
    <w:rsid w:val="004C494A"/>
    <w:rsid w:val="004C5951"/>
    <w:rsid w:val="004D2808"/>
    <w:rsid w:val="004D769F"/>
    <w:rsid w:val="004E2DE3"/>
    <w:rsid w:val="004E577E"/>
    <w:rsid w:val="004F01D6"/>
    <w:rsid w:val="004F1706"/>
    <w:rsid w:val="004F46DB"/>
    <w:rsid w:val="004F4FC4"/>
    <w:rsid w:val="00501CD7"/>
    <w:rsid w:val="005041C3"/>
    <w:rsid w:val="00504650"/>
    <w:rsid w:val="0050575E"/>
    <w:rsid w:val="00505A97"/>
    <w:rsid w:val="0050622A"/>
    <w:rsid w:val="005072D9"/>
    <w:rsid w:val="00512CA5"/>
    <w:rsid w:val="005141CA"/>
    <w:rsid w:val="00515DB7"/>
    <w:rsid w:val="005167DB"/>
    <w:rsid w:val="0052027A"/>
    <w:rsid w:val="00522650"/>
    <w:rsid w:val="00522B0E"/>
    <w:rsid w:val="005234FA"/>
    <w:rsid w:val="00531AD7"/>
    <w:rsid w:val="005335A1"/>
    <w:rsid w:val="0053397D"/>
    <w:rsid w:val="00534B55"/>
    <w:rsid w:val="00537B03"/>
    <w:rsid w:val="00542CA0"/>
    <w:rsid w:val="00553EA0"/>
    <w:rsid w:val="00560E5A"/>
    <w:rsid w:val="005615DE"/>
    <w:rsid w:val="00562ECA"/>
    <w:rsid w:val="00564800"/>
    <w:rsid w:val="005708E8"/>
    <w:rsid w:val="0057632C"/>
    <w:rsid w:val="00582A18"/>
    <w:rsid w:val="00586CA2"/>
    <w:rsid w:val="00590A1A"/>
    <w:rsid w:val="00594F92"/>
    <w:rsid w:val="005A03F1"/>
    <w:rsid w:val="005A115C"/>
    <w:rsid w:val="005A254E"/>
    <w:rsid w:val="005A4475"/>
    <w:rsid w:val="005B0B74"/>
    <w:rsid w:val="005B195D"/>
    <w:rsid w:val="005B701F"/>
    <w:rsid w:val="005B793D"/>
    <w:rsid w:val="005B7BC4"/>
    <w:rsid w:val="005C1118"/>
    <w:rsid w:val="005C31F1"/>
    <w:rsid w:val="005D2DF3"/>
    <w:rsid w:val="005D3A09"/>
    <w:rsid w:val="005D40F2"/>
    <w:rsid w:val="005D67ED"/>
    <w:rsid w:val="005E0597"/>
    <w:rsid w:val="005E0F10"/>
    <w:rsid w:val="005E1723"/>
    <w:rsid w:val="005E1CA4"/>
    <w:rsid w:val="005E355C"/>
    <w:rsid w:val="005E4E0C"/>
    <w:rsid w:val="005E5111"/>
    <w:rsid w:val="00600AAB"/>
    <w:rsid w:val="0060164D"/>
    <w:rsid w:val="006016F6"/>
    <w:rsid w:val="0060539D"/>
    <w:rsid w:val="00605D4C"/>
    <w:rsid w:val="0060682A"/>
    <w:rsid w:val="00606853"/>
    <w:rsid w:val="00607D32"/>
    <w:rsid w:val="006100B3"/>
    <w:rsid w:val="00610170"/>
    <w:rsid w:val="006107A4"/>
    <w:rsid w:val="00615741"/>
    <w:rsid w:val="00617C35"/>
    <w:rsid w:val="00623883"/>
    <w:rsid w:val="00626E9F"/>
    <w:rsid w:val="006278C6"/>
    <w:rsid w:val="0063467A"/>
    <w:rsid w:val="006368FF"/>
    <w:rsid w:val="006369FE"/>
    <w:rsid w:val="00643049"/>
    <w:rsid w:val="00644E1F"/>
    <w:rsid w:val="006452D3"/>
    <w:rsid w:val="006457F4"/>
    <w:rsid w:val="00651D2D"/>
    <w:rsid w:val="006523BF"/>
    <w:rsid w:val="00652AEA"/>
    <w:rsid w:val="00653337"/>
    <w:rsid w:val="006603BA"/>
    <w:rsid w:val="00661771"/>
    <w:rsid w:val="00664384"/>
    <w:rsid w:val="006644A4"/>
    <w:rsid w:val="00664639"/>
    <w:rsid w:val="006708BE"/>
    <w:rsid w:val="006732A9"/>
    <w:rsid w:val="00676EC2"/>
    <w:rsid w:val="0068292F"/>
    <w:rsid w:val="0068449B"/>
    <w:rsid w:val="006849F8"/>
    <w:rsid w:val="006941EF"/>
    <w:rsid w:val="00694F13"/>
    <w:rsid w:val="006A1492"/>
    <w:rsid w:val="006A53B4"/>
    <w:rsid w:val="006C1E05"/>
    <w:rsid w:val="006C24D8"/>
    <w:rsid w:val="006D5B2D"/>
    <w:rsid w:val="006D7084"/>
    <w:rsid w:val="006E054E"/>
    <w:rsid w:val="006E546D"/>
    <w:rsid w:val="006E6E9F"/>
    <w:rsid w:val="006F41A8"/>
    <w:rsid w:val="006F4CF4"/>
    <w:rsid w:val="006F538A"/>
    <w:rsid w:val="0070043C"/>
    <w:rsid w:val="007006D0"/>
    <w:rsid w:val="007008E6"/>
    <w:rsid w:val="00700E66"/>
    <w:rsid w:val="00710F3D"/>
    <w:rsid w:val="00711248"/>
    <w:rsid w:val="00722D44"/>
    <w:rsid w:val="00724B0D"/>
    <w:rsid w:val="00725A17"/>
    <w:rsid w:val="007267E8"/>
    <w:rsid w:val="00727734"/>
    <w:rsid w:val="007337CB"/>
    <w:rsid w:val="007374F4"/>
    <w:rsid w:val="00741D3A"/>
    <w:rsid w:val="00746529"/>
    <w:rsid w:val="00747407"/>
    <w:rsid w:val="007539FE"/>
    <w:rsid w:val="00755788"/>
    <w:rsid w:val="0075643B"/>
    <w:rsid w:val="00756B23"/>
    <w:rsid w:val="00757F02"/>
    <w:rsid w:val="007648C7"/>
    <w:rsid w:val="0076637D"/>
    <w:rsid w:val="00767E17"/>
    <w:rsid w:val="00770836"/>
    <w:rsid w:val="007724B5"/>
    <w:rsid w:val="00772509"/>
    <w:rsid w:val="00772B37"/>
    <w:rsid w:val="00773A78"/>
    <w:rsid w:val="007758C7"/>
    <w:rsid w:val="0077775E"/>
    <w:rsid w:val="00777E6B"/>
    <w:rsid w:val="007806D5"/>
    <w:rsid w:val="00781E7D"/>
    <w:rsid w:val="00783409"/>
    <w:rsid w:val="00783521"/>
    <w:rsid w:val="00785AEA"/>
    <w:rsid w:val="00785FB7"/>
    <w:rsid w:val="0078655B"/>
    <w:rsid w:val="007869D8"/>
    <w:rsid w:val="00792030"/>
    <w:rsid w:val="00793E3C"/>
    <w:rsid w:val="00797497"/>
    <w:rsid w:val="007A6CFA"/>
    <w:rsid w:val="007B4C95"/>
    <w:rsid w:val="007B53DF"/>
    <w:rsid w:val="007C001B"/>
    <w:rsid w:val="007C768E"/>
    <w:rsid w:val="007D204C"/>
    <w:rsid w:val="007D2438"/>
    <w:rsid w:val="007D2CDA"/>
    <w:rsid w:val="007D4F8D"/>
    <w:rsid w:val="007E07A9"/>
    <w:rsid w:val="007E63A7"/>
    <w:rsid w:val="007F1CC9"/>
    <w:rsid w:val="007F2CA7"/>
    <w:rsid w:val="007F5D4E"/>
    <w:rsid w:val="00802286"/>
    <w:rsid w:val="00802398"/>
    <w:rsid w:val="00803801"/>
    <w:rsid w:val="0080521C"/>
    <w:rsid w:val="008053E4"/>
    <w:rsid w:val="008114FB"/>
    <w:rsid w:val="008118C1"/>
    <w:rsid w:val="00812A26"/>
    <w:rsid w:val="00813F34"/>
    <w:rsid w:val="00814E27"/>
    <w:rsid w:val="00820D40"/>
    <w:rsid w:val="00821C86"/>
    <w:rsid w:val="008309B9"/>
    <w:rsid w:val="00830FD6"/>
    <w:rsid w:val="00836AE2"/>
    <w:rsid w:val="0084097A"/>
    <w:rsid w:val="008502C6"/>
    <w:rsid w:val="008515C7"/>
    <w:rsid w:val="008525C4"/>
    <w:rsid w:val="00854989"/>
    <w:rsid w:val="00854D6B"/>
    <w:rsid w:val="00865278"/>
    <w:rsid w:val="00865BCF"/>
    <w:rsid w:val="00872449"/>
    <w:rsid w:val="00877093"/>
    <w:rsid w:val="00884A4E"/>
    <w:rsid w:val="008909D0"/>
    <w:rsid w:val="00891319"/>
    <w:rsid w:val="008939D8"/>
    <w:rsid w:val="008A07D8"/>
    <w:rsid w:val="008A0C13"/>
    <w:rsid w:val="008A4E9C"/>
    <w:rsid w:val="008A6A6C"/>
    <w:rsid w:val="008B2E08"/>
    <w:rsid w:val="008B35D6"/>
    <w:rsid w:val="008B4B39"/>
    <w:rsid w:val="008B515F"/>
    <w:rsid w:val="008B5253"/>
    <w:rsid w:val="008B6312"/>
    <w:rsid w:val="008C3C81"/>
    <w:rsid w:val="008C4E8D"/>
    <w:rsid w:val="008C58AF"/>
    <w:rsid w:val="008C6E4E"/>
    <w:rsid w:val="008D2D36"/>
    <w:rsid w:val="008E0219"/>
    <w:rsid w:val="008E489E"/>
    <w:rsid w:val="008E7ABB"/>
    <w:rsid w:val="008F1896"/>
    <w:rsid w:val="00900FB3"/>
    <w:rsid w:val="00901C28"/>
    <w:rsid w:val="00904D1B"/>
    <w:rsid w:val="00907766"/>
    <w:rsid w:val="009078D5"/>
    <w:rsid w:val="0091036D"/>
    <w:rsid w:val="00914369"/>
    <w:rsid w:val="009231C4"/>
    <w:rsid w:val="009270D4"/>
    <w:rsid w:val="00927EE0"/>
    <w:rsid w:val="009305BE"/>
    <w:rsid w:val="00931A1D"/>
    <w:rsid w:val="00936AE7"/>
    <w:rsid w:val="00936C74"/>
    <w:rsid w:val="00940E14"/>
    <w:rsid w:val="00945AF3"/>
    <w:rsid w:val="00956500"/>
    <w:rsid w:val="009572AD"/>
    <w:rsid w:val="0096021B"/>
    <w:rsid w:val="0096390B"/>
    <w:rsid w:val="00970567"/>
    <w:rsid w:val="00974104"/>
    <w:rsid w:val="009753E4"/>
    <w:rsid w:val="009760F1"/>
    <w:rsid w:val="00980167"/>
    <w:rsid w:val="00983DE1"/>
    <w:rsid w:val="009860AC"/>
    <w:rsid w:val="00993CDE"/>
    <w:rsid w:val="00996FC9"/>
    <w:rsid w:val="009A2A4B"/>
    <w:rsid w:val="009A2BBE"/>
    <w:rsid w:val="009B0277"/>
    <w:rsid w:val="009B03D9"/>
    <w:rsid w:val="009B3ABA"/>
    <w:rsid w:val="009B3CE1"/>
    <w:rsid w:val="009B6FEA"/>
    <w:rsid w:val="009C0973"/>
    <w:rsid w:val="009C303F"/>
    <w:rsid w:val="009C4D34"/>
    <w:rsid w:val="009C64D1"/>
    <w:rsid w:val="009D1955"/>
    <w:rsid w:val="009D4A01"/>
    <w:rsid w:val="009D56DA"/>
    <w:rsid w:val="009D7BA0"/>
    <w:rsid w:val="009E0347"/>
    <w:rsid w:val="009E0D7B"/>
    <w:rsid w:val="009E1BB2"/>
    <w:rsid w:val="009E2559"/>
    <w:rsid w:val="009E4D51"/>
    <w:rsid w:val="009F2DC4"/>
    <w:rsid w:val="009F4D20"/>
    <w:rsid w:val="00A0676B"/>
    <w:rsid w:val="00A07FFA"/>
    <w:rsid w:val="00A11323"/>
    <w:rsid w:val="00A14CE3"/>
    <w:rsid w:val="00A16773"/>
    <w:rsid w:val="00A17100"/>
    <w:rsid w:val="00A17181"/>
    <w:rsid w:val="00A2190D"/>
    <w:rsid w:val="00A234C2"/>
    <w:rsid w:val="00A24559"/>
    <w:rsid w:val="00A25A80"/>
    <w:rsid w:val="00A2620F"/>
    <w:rsid w:val="00A26B9D"/>
    <w:rsid w:val="00A3082B"/>
    <w:rsid w:val="00A404B7"/>
    <w:rsid w:val="00A44D0A"/>
    <w:rsid w:val="00A47EDF"/>
    <w:rsid w:val="00A559EB"/>
    <w:rsid w:val="00A56929"/>
    <w:rsid w:val="00A57FF4"/>
    <w:rsid w:val="00A6170A"/>
    <w:rsid w:val="00A64150"/>
    <w:rsid w:val="00A659A9"/>
    <w:rsid w:val="00A668C2"/>
    <w:rsid w:val="00A76043"/>
    <w:rsid w:val="00A85946"/>
    <w:rsid w:val="00A86877"/>
    <w:rsid w:val="00A86A8E"/>
    <w:rsid w:val="00A932A8"/>
    <w:rsid w:val="00A93AEA"/>
    <w:rsid w:val="00A93CCE"/>
    <w:rsid w:val="00AB30A4"/>
    <w:rsid w:val="00AB7F5D"/>
    <w:rsid w:val="00AD0E48"/>
    <w:rsid w:val="00AD1275"/>
    <w:rsid w:val="00AD3ADD"/>
    <w:rsid w:val="00AE0F71"/>
    <w:rsid w:val="00AE2007"/>
    <w:rsid w:val="00AE200C"/>
    <w:rsid w:val="00AE2020"/>
    <w:rsid w:val="00AE2934"/>
    <w:rsid w:val="00AE4D56"/>
    <w:rsid w:val="00AE7AD4"/>
    <w:rsid w:val="00AE7D2B"/>
    <w:rsid w:val="00AF1151"/>
    <w:rsid w:val="00AF2690"/>
    <w:rsid w:val="00AF3CAB"/>
    <w:rsid w:val="00AF74A5"/>
    <w:rsid w:val="00B00A07"/>
    <w:rsid w:val="00B056EF"/>
    <w:rsid w:val="00B058BA"/>
    <w:rsid w:val="00B07FAD"/>
    <w:rsid w:val="00B10F2A"/>
    <w:rsid w:val="00B118F1"/>
    <w:rsid w:val="00B14793"/>
    <w:rsid w:val="00B20E0E"/>
    <w:rsid w:val="00B21521"/>
    <w:rsid w:val="00B22339"/>
    <w:rsid w:val="00B22D56"/>
    <w:rsid w:val="00B234BD"/>
    <w:rsid w:val="00B30824"/>
    <w:rsid w:val="00B31108"/>
    <w:rsid w:val="00B31CC0"/>
    <w:rsid w:val="00B323AD"/>
    <w:rsid w:val="00B32FCC"/>
    <w:rsid w:val="00B42AED"/>
    <w:rsid w:val="00B44B0C"/>
    <w:rsid w:val="00B46034"/>
    <w:rsid w:val="00B52CCB"/>
    <w:rsid w:val="00B5441F"/>
    <w:rsid w:val="00B634D0"/>
    <w:rsid w:val="00B66380"/>
    <w:rsid w:val="00B75E0A"/>
    <w:rsid w:val="00B772A6"/>
    <w:rsid w:val="00B80179"/>
    <w:rsid w:val="00B8275B"/>
    <w:rsid w:val="00B82766"/>
    <w:rsid w:val="00B85050"/>
    <w:rsid w:val="00B93222"/>
    <w:rsid w:val="00B93FBD"/>
    <w:rsid w:val="00B96F0E"/>
    <w:rsid w:val="00B97E2B"/>
    <w:rsid w:val="00BA13A1"/>
    <w:rsid w:val="00BA34EF"/>
    <w:rsid w:val="00BA5A09"/>
    <w:rsid w:val="00BB0011"/>
    <w:rsid w:val="00BC1937"/>
    <w:rsid w:val="00BC5EFC"/>
    <w:rsid w:val="00BD0137"/>
    <w:rsid w:val="00BD1841"/>
    <w:rsid w:val="00BD41D4"/>
    <w:rsid w:val="00BD5B19"/>
    <w:rsid w:val="00BF63CC"/>
    <w:rsid w:val="00BF78A0"/>
    <w:rsid w:val="00BF79FD"/>
    <w:rsid w:val="00C06029"/>
    <w:rsid w:val="00C11CC2"/>
    <w:rsid w:val="00C12186"/>
    <w:rsid w:val="00C13AC4"/>
    <w:rsid w:val="00C14D9B"/>
    <w:rsid w:val="00C211AA"/>
    <w:rsid w:val="00C218A4"/>
    <w:rsid w:val="00C34900"/>
    <w:rsid w:val="00C34B42"/>
    <w:rsid w:val="00C34E13"/>
    <w:rsid w:val="00C350C7"/>
    <w:rsid w:val="00C36AD2"/>
    <w:rsid w:val="00C378E7"/>
    <w:rsid w:val="00C40AF2"/>
    <w:rsid w:val="00C4197F"/>
    <w:rsid w:val="00C51329"/>
    <w:rsid w:val="00C51C6A"/>
    <w:rsid w:val="00C51FE4"/>
    <w:rsid w:val="00C53C21"/>
    <w:rsid w:val="00C57E35"/>
    <w:rsid w:val="00C602ED"/>
    <w:rsid w:val="00C604B3"/>
    <w:rsid w:val="00C605CB"/>
    <w:rsid w:val="00C64291"/>
    <w:rsid w:val="00C66631"/>
    <w:rsid w:val="00C748E2"/>
    <w:rsid w:val="00C77B78"/>
    <w:rsid w:val="00C82E0B"/>
    <w:rsid w:val="00C937CD"/>
    <w:rsid w:val="00C974FF"/>
    <w:rsid w:val="00CA2DED"/>
    <w:rsid w:val="00CA5D9E"/>
    <w:rsid w:val="00CA7D69"/>
    <w:rsid w:val="00CB13E8"/>
    <w:rsid w:val="00CB1B45"/>
    <w:rsid w:val="00CB2349"/>
    <w:rsid w:val="00CB3472"/>
    <w:rsid w:val="00CB4262"/>
    <w:rsid w:val="00CB46E0"/>
    <w:rsid w:val="00CB4F75"/>
    <w:rsid w:val="00CB57DC"/>
    <w:rsid w:val="00CB69DE"/>
    <w:rsid w:val="00CB7830"/>
    <w:rsid w:val="00CC5DBA"/>
    <w:rsid w:val="00CC7A24"/>
    <w:rsid w:val="00CC7C54"/>
    <w:rsid w:val="00CD56E6"/>
    <w:rsid w:val="00CE19E4"/>
    <w:rsid w:val="00CE66AA"/>
    <w:rsid w:val="00CF05D0"/>
    <w:rsid w:val="00CF3FAD"/>
    <w:rsid w:val="00CF5450"/>
    <w:rsid w:val="00CF6C48"/>
    <w:rsid w:val="00D0016D"/>
    <w:rsid w:val="00D01D4E"/>
    <w:rsid w:val="00D05271"/>
    <w:rsid w:val="00D06530"/>
    <w:rsid w:val="00D07D69"/>
    <w:rsid w:val="00D13D18"/>
    <w:rsid w:val="00D162CB"/>
    <w:rsid w:val="00D220A6"/>
    <w:rsid w:val="00D23F0B"/>
    <w:rsid w:val="00D260DE"/>
    <w:rsid w:val="00D26EEE"/>
    <w:rsid w:val="00D3157B"/>
    <w:rsid w:val="00D31A31"/>
    <w:rsid w:val="00D40E05"/>
    <w:rsid w:val="00D42ACC"/>
    <w:rsid w:val="00D43550"/>
    <w:rsid w:val="00D452F4"/>
    <w:rsid w:val="00D45DA0"/>
    <w:rsid w:val="00D51E21"/>
    <w:rsid w:val="00D558DD"/>
    <w:rsid w:val="00D5613A"/>
    <w:rsid w:val="00D5699A"/>
    <w:rsid w:val="00D60133"/>
    <w:rsid w:val="00D633B8"/>
    <w:rsid w:val="00D66D81"/>
    <w:rsid w:val="00D73251"/>
    <w:rsid w:val="00D74E7A"/>
    <w:rsid w:val="00D759DD"/>
    <w:rsid w:val="00D81640"/>
    <w:rsid w:val="00D86378"/>
    <w:rsid w:val="00D8699C"/>
    <w:rsid w:val="00D87305"/>
    <w:rsid w:val="00D87AE5"/>
    <w:rsid w:val="00D91141"/>
    <w:rsid w:val="00D91727"/>
    <w:rsid w:val="00D9200D"/>
    <w:rsid w:val="00D92449"/>
    <w:rsid w:val="00D97850"/>
    <w:rsid w:val="00DA29D7"/>
    <w:rsid w:val="00DA440E"/>
    <w:rsid w:val="00DB0EEA"/>
    <w:rsid w:val="00DB1117"/>
    <w:rsid w:val="00DB123D"/>
    <w:rsid w:val="00DB34F2"/>
    <w:rsid w:val="00DC0619"/>
    <w:rsid w:val="00DC2A94"/>
    <w:rsid w:val="00DC3578"/>
    <w:rsid w:val="00DC3AB9"/>
    <w:rsid w:val="00DC528C"/>
    <w:rsid w:val="00DD02E1"/>
    <w:rsid w:val="00DD0FFC"/>
    <w:rsid w:val="00DD1037"/>
    <w:rsid w:val="00DD244A"/>
    <w:rsid w:val="00DD4EC9"/>
    <w:rsid w:val="00DD5E47"/>
    <w:rsid w:val="00DD7C9F"/>
    <w:rsid w:val="00DE3840"/>
    <w:rsid w:val="00DE461A"/>
    <w:rsid w:val="00DE49CF"/>
    <w:rsid w:val="00DE4BF7"/>
    <w:rsid w:val="00DF008D"/>
    <w:rsid w:val="00DF0DA7"/>
    <w:rsid w:val="00DF6080"/>
    <w:rsid w:val="00E02A20"/>
    <w:rsid w:val="00E04380"/>
    <w:rsid w:val="00E06F34"/>
    <w:rsid w:val="00E15E58"/>
    <w:rsid w:val="00E16C02"/>
    <w:rsid w:val="00E277BC"/>
    <w:rsid w:val="00E27C5A"/>
    <w:rsid w:val="00E351D3"/>
    <w:rsid w:val="00E3652D"/>
    <w:rsid w:val="00E379DC"/>
    <w:rsid w:val="00E4034F"/>
    <w:rsid w:val="00E410AE"/>
    <w:rsid w:val="00E4378E"/>
    <w:rsid w:val="00E44BFC"/>
    <w:rsid w:val="00E46E00"/>
    <w:rsid w:val="00E471F2"/>
    <w:rsid w:val="00E503B8"/>
    <w:rsid w:val="00E52225"/>
    <w:rsid w:val="00E53574"/>
    <w:rsid w:val="00E55815"/>
    <w:rsid w:val="00E57901"/>
    <w:rsid w:val="00E75490"/>
    <w:rsid w:val="00E77CAD"/>
    <w:rsid w:val="00E82D8C"/>
    <w:rsid w:val="00E83EFA"/>
    <w:rsid w:val="00E906CE"/>
    <w:rsid w:val="00E91E76"/>
    <w:rsid w:val="00E932D5"/>
    <w:rsid w:val="00E95198"/>
    <w:rsid w:val="00E95D2F"/>
    <w:rsid w:val="00EA606F"/>
    <w:rsid w:val="00EB1952"/>
    <w:rsid w:val="00EB203D"/>
    <w:rsid w:val="00EB492A"/>
    <w:rsid w:val="00EB662D"/>
    <w:rsid w:val="00EC0B14"/>
    <w:rsid w:val="00EC51CF"/>
    <w:rsid w:val="00EC6A52"/>
    <w:rsid w:val="00EC6DBD"/>
    <w:rsid w:val="00ED2C06"/>
    <w:rsid w:val="00ED3B1B"/>
    <w:rsid w:val="00ED441D"/>
    <w:rsid w:val="00ED4E0E"/>
    <w:rsid w:val="00ED5641"/>
    <w:rsid w:val="00ED7204"/>
    <w:rsid w:val="00EE459E"/>
    <w:rsid w:val="00EE71CD"/>
    <w:rsid w:val="00EF5B88"/>
    <w:rsid w:val="00F042CF"/>
    <w:rsid w:val="00F04F28"/>
    <w:rsid w:val="00F1196C"/>
    <w:rsid w:val="00F32A03"/>
    <w:rsid w:val="00F33598"/>
    <w:rsid w:val="00F35E80"/>
    <w:rsid w:val="00F405DD"/>
    <w:rsid w:val="00F4067E"/>
    <w:rsid w:val="00F43A9C"/>
    <w:rsid w:val="00F44EDE"/>
    <w:rsid w:val="00F47B7E"/>
    <w:rsid w:val="00F518F7"/>
    <w:rsid w:val="00F52809"/>
    <w:rsid w:val="00F53C7E"/>
    <w:rsid w:val="00F62325"/>
    <w:rsid w:val="00F63254"/>
    <w:rsid w:val="00F63B58"/>
    <w:rsid w:val="00F64CCB"/>
    <w:rsid w:val="00F74818"/>
    <w:rsid w:val="00F828A8"/>
    <w:rsid w:val="00F837B6"/>
    <w:rsid w:val="00F838A2"/>
    <w:rsid w:val="00F90F82"/>
    <w:rsid w:val="00F92D08"/>
    <w:rsid w:val="00F95AAA"/>
    <w:rsid w:val="00F97CE0"/>
    <w:rsid w:val="00FA0B2C"/>
    <w:rsid w:val="00FA24CA"/>
    <w:rsid w:val="00FA6F9A"/>
    <w:rsid w:val="00FB0197"/>
    <w:rsid w:val="00FB0224"/>
    <w:rsid w:val="00FB40D9"/>
    <w:rsid w:val="00FB6C37"/>
    <w:rsid w:val="00FC2748"/>
    <w:rsid w:val="00FC2AAE"/>
    <w:rsid w:val="00FC44C4"/>
    <w:rsid w:val="00FC5A97"/>
    <w:rsid w:val="00FC6E84"/>
    <w:rsid w:val="00FC7BA2"/>
    <w:rsid w:val="00FD2683"/>
    <w:rsid w:val="00FD4930"/>
    <w:rsid w:val="00FD4D8D"/>
    <w:rsid w:val="00FE01AA"/>
    <w:rsid w:val="00FE2517"/>
    <w:rsid w:val="00FE433D"/>
    <w:rsid w:val="00FE5E2D"/>
    <w:rsid w:val="00FE6B6D"/>
    <w:rsid w:val="00FF14D5"/>
    <w:rsid w:val="00FF1E18"/>
    <w:rsid w:val="00FF2E59"/>
    <w:rsid w:val="00FF2E98"/>
    <w:rsid w:val="00FF4082"/>
    <w:rsid w:val="00FF57C6"/>
    <w:rsid w:val="00FF583E"/>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1054"/>
  <w15:docId w15:val="{66944B4B-61B5-46BF-979B-7B61EBB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C3"/>
    <w:pPr>
      <w:spacing w:after="200" w:line="276" w:lineRule="auto"/>
      <w:ind w:left="720"/>
      <w:contextualSpacing/>
    </w:pPr>
    <w:rPr>
      <w:rFonts w:ascii="Calibri" w:hAnsi="Calibri"/>
      <w:sz w:val="22"/>
      <w:szCs w:val="22"/>
      <w:lang w:val="en-GB" w:eastAsia="en-GB"/>
    </w:rPr>
  </w:style>
  <w:style w:type="paragraph" w:customStyle="1" w:styleId="CharCharCharCharCharCharCharCharCharCharCharCharCharCharCharCharChar">
    <w:name w:val="Char Char Char Char Char Char Char Char Char Char Char Char Char Char Char Char Char"/>
    <w:basedOn w:val="Normal"/>
    <w:semiHidden/>
    <w:rsid w:val="00B31108"/>
    <w:pPr>
      <w:spacing w:after="160" w:line="240" w:lineRule="exact"/>
    </w:pPr>
    <w:rPr>
      <w:rFonts w:ascii="Tahoma" w:hAnsi="Tahoma"/>
      <w:sz w:val="20"/>
      <w:szCs w:val="20"/>
    </w:rPr>
  </w:style>
  <w:style w:type="paragraph" w:styleId="NoSpacing">
    <w:name w:val="No Spacing"/>
    <w:uiPriority w:val="1"/>
    <w:qFormat/>
    <w:rsid w:val="00FB40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FE4"/>
    <w:pPr>
      <w:tabs>
        <w:tab w:val="center" w:pos="4513"/>
        <w:tab w:val="right" w:pos="9026"/>
      </w:tabs>
    </w:pPr>
  </w:style>
  <w:style w:type="character" w:customStyle="1" w:styleId="HeaderChar">
    <w:name w:val="Header Char"/>
    <w:basedOn w:val="DefaultParagraphFont"/>
    <w:link w:val="Header"/>
    <w:uiPriority w:val="99"/>
    <w:rsid w:val="00C51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FE4"/>
    <w:pPr>
      <w:tabs>
        <w:tab w:val="center" w:pos="4513"/>
        <w:tab w:val="right" w:pos="9026"/>
      </w:tabs>
    </w:pPr>
  </w:style>
  <w:style w:type="character" w:customStyle="1" w:styleId="FooterChar">
    <w:name w:val="Footer Char"/>
    <w:basedOn w:val="DefaultParagraphFont"/>
    <w:link w:val="Footer"/>
    <w:uiPriority w:val="99"/>
    <w:rsid w:val="00C51FE4"/>
    <w:rPr>
      <w:rFonts w:ascii="Times New Roman" w:eastAsia="Times New Roman" w:hAnsi="Times New Roman" w:cs="Times New Roman"/>
      <w:sz w:val="24"/>
      <w:szCs w:val="24"/>
    </w:rPr>
  </w:style>
  <w:style w:type="character" w:styleId="Hyperlink">
    <w:name w:val="Hyperlink"/>
    <w:uiPriority w:val="99"/>
    <w:unhideWhenUsed/>
    <w:rsid w:val="0096390B"/>
    <w:rPr>
      <w:color w:val="0000FF"/>
      <w:u w:val="single"/>
    </w:rPr>
  </w:style>
  <w:style w:type="character" w:styleId="CommentReference">
    <w:name w:val="annotation reference"/>
    <w:basedOn w:val="DefaultParagraphFont"/>
    <w:uiPriority w:val="99"/>
    <w:unhideWhenUsed/>
    <w:rsid w:val="00C36AD2"/>
    <w:rPr>
      <w:sz w:val="16"/>
      <w:szCs w:val="16"/>
    </w:rPr>
  </w:style>
  <w:style w:type="paragraph" w:styleId="CommentText">
    <w:name w:val="annotation text"/>
    <w:basedOn w:val="Normal"/>
    <w:link w:val="CommentTextChar"/>
    <w:uiPriority w:val="99"/>
    <w:unhideWhenUsed/>
    <w:rsid w:val="00C36AD2"/>
    <w:rPr>
      <w:sz w:val="20"/>
      <w:szCs w:val="20"/>
    </w:rPr>
  </w:style>
  <w:style w:type="character" w:customStyle="1" w:styleId="CommentTextChar">
    <w:name w:val="Comment Text Char"/>
    <w:basedOn w:val="DefaultParagraphFont"/>
    <w:link w:val="CommentText"/>
    <w:uiPriority w:val="99"/>
    <w:rsid w:val="00C36A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AD2"/>
    <w:rPr>
      <w:b/>
      <w:bCs/>
    </w:rPr>
  </w:style>
  <w:style w:type="character" w:customStyle="1" w:styleId="CommentSubjectChar">
    <w:name w:val="Comment Subject Char"/>
    <w:basedOn w:val="CommentTextChar"/>
    <w:link w:val="CommentSubject"/>
    <w:uiPriority w:val="99"/>
    <w:semiHidden/>
    <w:rsid w:val="00C36A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6AD2"/>
    <w:rPr>
      <w:rFonts w:ascii="Tahoma" w:hAnsi="Tahoma" w:cs="Tahoma"/>
      <w:sz w:val="16"/>
      <w:szCs w:val="16"/>
    </w:rPr>
  </w:style>
  <w:style w:type="character" w:customStyle="1" w:styleId="BalloonTextChar">
    <w:name w:val="Balloon Text Char"/>
    <w:basedOn w:val="DefaultParagraphFont"/>
    <w:link w:val="BalloonText"/>
    <w:uiPriority w:val="99"/>
    <w:semiHidden/>
    <w:rsid w:val="00C36AD2"/>
    <w:rPr>
      <w:rFonts w:ascii="Tahoma" w:eastAsia="Times New Roman" w:hAnsi="Tahoma" w:cs="Tahoma"/>
      <w:sz w:val="16"/>
      <w:szCs w:val="16"/>
    </w:rPr>
  </w:style>
  <w:style w:type="paragraph" w:styleId="NormalWeb">
    <w:name w:val="Normal (Web)"/>
    <w:basedOn w:val="Normal"/>
    <w:uiPriority w:val="99"/>
    <w:unhideWhenUsed/>
    <w:rsid w:val="00812A26"/>
    <w:rPr>
      <w:rFonts w:eastAsiaTheme="minorHAnsi"/>
      <w:lang w:val="en-GB" w:eastAsia="en-GB"/>
    </w:rPr>
  </w:style>
  <w:style w:type="paragraph" w:customStyle="1" w:styleId="Text1">
    <w:name w:val="Text 1"/>
    <w:basedOn w:val="Normal"/>
    <w:rsid w:val="001A7B51"/>
    <w:pPr>
      <w:spacing w:after="240"/>
      <w:ind w:left="482"/>
      <w:jc w:val="both"/>
    </w:pPr>
    <w:rPr>
      <w:snapToGrid w:val="0"/>
      <w:szCs w:val="20"/>
      <w:lang w:val="sr-Latn-CS" w:eastAsia="en-GB"/>
    </w:rPr>
  </w:style>
  <w:style w:type="paragraph" w:styleId="FootnoteText">
    <w:name w:val="footnote text"/>
    <w:basedOn w:val="Normal"/>
    <w:link w:val="FootnoteTextChar"/>
    <w:semiHidden/>
    <w:unhideWhenUsed/>
    <w:rsid w:val="005D40F2"/>
    <w:rPr>
      <w:sz w:val="20"/>
      <w:szCs w:val="20"/>
    </w:rPr>
  </w:style>
  <w:style w:type="character" w:customStyle="1" w:styleId="FootnoteTextChar">
    <w:name w:val="Footnote Text Char"/>
    <w:basedOn w:val="DefaultParagraphFont"/>
    <w:link w:val="FootnoteText"/>
    <w:semiHidden/>
    <w:rsid w:val="005D40F2"/>
    <w:rPr>
      <w:rFonts w:ascii="Times New Roman" w:eastAsia="Times New Roman" w:hAnsi="Times New Roman" w:cs="Times New Roman"/>
      <w:sz w:val="20"/>
      <w:szCs w:val="20"/>
    </w:rPr>
  </w:style>
  <w:style w:type="character" w:styleId="FootnoteReference">
    <w:name w:val="footnote reference"/>
    <w:basedOn w:val="DefaultParagraphFont"/>
    <w:unhideWhenUsed/>
    <w:rsid w:val="005D40F2"/>
    <w:rPr>
      <w:vertAlign w:val="superscript"/>
    </w:rPr>
  </w:style>
  <w:style w:type="paragraph" w:customStyle="1" w:styleId="Default">
    <w:name w:val="Default"/>
    <w:rsid w:val="00E77CAD"/>
    <w:pPr>
      <w:autoSpaceDE w:val="0"/>
      <w:autoSpaceDN w:val="0"/>
      <w:adjustRightInd w:val="0"/>
      <w:spacing w:after="0" w:line="240" w:lineRule="auto"/>
    </w:pPr>
    <w:rPr>
      <w:rFonts w:ascii="Arial" w:eastAsia="Calibri" w:hAnsi="Arial" w:cs="Arial"/>
      <w:color w:val="000000"/>
      <w:sz w:val="24"/>
      <w:szCs w:val="24"/>
      <w:lang w:val="sr-Latn-RS"/>
    </w:rPr>
  </w:style>
  <w:style w:type="table" w:styleId="TableGrid">
    <w:name w:val="Table Grid"/>
    <w:basedOn w:val="TableNormal"/>
    <w:uiPriority w:val="59"/>
    <w:rsid w:val="0098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89055986420088843msolistparagraph">
    <w:name w:val="m_1289055986420088843msolistparagraph"/>
    <w:basedOn w:val="Normal"/>
    <w:rsid w:val="00F63B58"/>
    <w:pPr>
      <w:spacing w:before="100" w:beforeAutospacing="1" w:after="100" w:afterAutospacing="1"/>
    </w:pPr>
    <w:rPr>
      <w:rFonts w:eastAsiaTheme="minorHAnsi"/>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2995">
      <w:bodyDiv w:val="1"/>
      <w:marLeft w:val="0"/>
      <w:marRight w:val="0"/>
      <w:marTop w:val="0"/>
      <w:marBottom w:val="0"/>
      <w:divBdr>
        <w:top w:val="none" w:sz="0" w:space="0" w:color="auto"/>
        <w:left w:val="none" w:sz="0" w:space="0" w:color="auto"/>
        <w:bottom w:val="none" w:sz="0" w:space="0" w:color="auto"/>
        <w:right w:val="none" w:sz="0" w:space="0" w:color="auto"/>
      </w:divBdr>
    </w:div>
    <w:div w:id="839661627">
      <w:bodyDiv w:val="1"/>
      <w:marLeft w:val="0"/>
      <w:marRight w:val="0"/>
      <w:marTop w:val="0"/>
      <w:marBottom w:val="0"/>
      <w:divBdr>
        <w:top w:val="none" w:sz="0" w:space="0" w:color="auto"/>
        <w:left w:val="none" w:sz="0" w:space="0" w:color="auto"/>
        <w:bottom w:val="none" w:sz="0" w:space="0" w:color="auto"/>
        <w:right w:val="none" w:sz="0" w:space="0" w:color="auto"/>
      </w:divBdr>
    </w:div>
    <w:div w:id="840782229">
      <w:bodyDiv w:val="1"/>
      <w:marLeft w:val="0"/>
      <w:marRight w:val="0"/>
      <w:marTop w:val="0"/>
      <w:marBottom w:val="0"/>
      <w:divBdr>
        <w:top w:val="none" w:sz="0" w:space="0" w:color="auto"/>
        <w:left w:val="none" w:sz="0" w:space="0" w:color="auto"/>
        <w:bottom w:val="none" w:sz="0" w:space="0" w:color="auto"/>
        <w:right w:val="none" w:sz="0" w:space="0" w:color="auto"/>
      </w:divBdr>
    </w:div>
    <w:div w:id="1055157700">
      <w:bodyDiv w:val="1"/>
      <w:marLeft w:val="0"/>
      <w:marRight w:val="0"/>
      <w:marTop w:val="0"/>
      <w:marBottom w:val="0"/>
      <w:divBdr>
        <w:top w:val="none" w:sz="0" w:space="0" w:color="auto"/>
        <w:left w:val="none" w:sz="0" w:space="0" w:color="auto"/>
        <w:bottom w:val="none" w:sz="0" w:space="0" w:color="auto"/>
        <w:right w:val="none" w:sz="0" w:space="0" w:color="auto"/>
      </w:divBdr>
    </w:div>
    <w:div w:id="1121798203">
      <w:bodyDiv w:val="1"/>
      <w:marLeft w:val="0"/>
      <w:marRight w:val="0"/>
      <w:marTop w:val="0"/>
      <w:marBottom w:val="0"/>
      <w:divBdr>
        <w:top w:val="none" w:sz="0" w:space="0" w:color="auto"/>
        <w:left w:val="none" w:sz="0" w:space="0" w:color="auto"/>
        <w:bottom w:val="none" w:sz="0" w:space="0" w:color="auto"/>
        <w:right w:val="none" w:sz="0" w:space="0" w:color="auto"/>
      </w:divBdr>
    </w:div>
    <w:div w:id="1130128047">
      <w:bodyDiv w:val="1"/>
      <w:marLeft w:val="0"/>
      <w:marRight w:val="0"/>
      <w:marTop w:val="0"/>
      <w:marBottom w:val="0"/>
      <w:divBdr>
        <w:top w:val="none" w:sz="0" w:space="0" w:color="auto"/>
        <w:left w:val="none" w:sz="0" w:space="0" w:color="auto"/>
        <w:bottom w:val="none" w:sz="0" w:space="0" w:color="auto"/>
        <w:right w:val="none" w:sz="0" w:space="0" w:color="auto"/>
      </w:divBdr>
    </w:div>
    <w:div w:id="1181892019">
      <w:bodyDiv w:val="1"/>
      <w:marLeft w:val="0"/>
      <w:marRight w:val="0"/>
      <w:marTop w:val="0"/>
      <w:marBottom w:val="0"/>
      <w:divBdr>
        <w:top w:val="none" w:sz="0" w:space="0" w:color="auto"/>
        <w:left w:val="none" w:sz="0" w:space="0" w:color="auto"/>
        <w:bottom w:val="none" w:sz="0" w:space="0" w:color="auto"/>
        <w:right w:val="none" w:sz="0" w:space="0" w:color="auto"/>
      </w:divBdr>
    </w:div>
    <w:div w:id="1198663904">
      <w:bodyDiv w:val="1"/>
      <w:marLeft w:val="0"/>
      <w:marRight w:val="0"/>
      <w:marTop w:val="0"/>
      <w:marBottom w:val="0"/>
      <w:divBdr>
        <w:top w:val="none" w:sz="0" w:space="0" w:color="auto"/>
        <w:left w:val="none" w:sz="0" w:space="0" w:color="auto"/>
        <w:bottom w:val="none" w:sz="0" w:space="0" w:color="auto"/>
        <w:right w:val="none" w:sz="0" w:space="0" w:color="auto"/>
      </w:divBdr>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490555076">
      <w:bodyDiv w:val="1"/>
      <w:marLeft w:val="0"/>
      <w:marRight w:val="0"/>
      <w:marTop w:val="0"/>
      <w:marBottom w:val="0"/>
      <w:divBdr>
        <w:top w:val="none" w:sz="0" w:space="0" w:color="auto"/>
        <w:left w:val="none" w:sz="0" w:space="0" w:color="auto"/>
        <w:bottom w:val="none" w:sz="0" w:space="0" w:color="auto"/>
        <w:right w:val="none" w:sz="0" w:space="0" w:color="auto"/>
      </w:divBdr>
    </w:div>
    <w:div w:id="1579830481">
      <w:bodyDiv w:val="1"/>
      <w:marLeft w:val="0"/>
      <w:marRight w:val="0"/>
      <w:marTop w:val="0"/>
      <w:marBottom w:val="0"/>
      <w:divBdr>
        <w:top w:val="none" w:sz="0" w:space="0" w:color="auto"/>
        <w:left w:val="none" w:sz="0" w:space="0" w:color="auto"/>
        <w:bottom w:val="none" w:sz="0" w:space="0" w:color="auto"/>
        <w:right w:val="none" w:sz="0" w:space="0" w:color="auto"/>
      </w:divBdr>
    </w:div>
    <w:div w:id="1619220225">
      <w:bodyDiv w:val="1"/>
      <w:marLeft w:val="0"/>
      <w:marRight w:val="0"/>
      <w:marTop w:val="0"/>
      <w:marBottom w:val="0"/>
      <w:divBdr>
        <w:top w:val="none" w:sz="0" w:space="0" w:color="auto"/>
        <w:left w:val="none" w:sz="0" w:space="0" w:color="auto"/>
        <w:bottom w:val="none" w:sz="0" w:space="0" w:color="auto"/>
        <w:right w:val="none" w:sz="0" w:space="0" w:color="auto"/>
      </w:divBdr>
    </w:div>
    <w:div w:id="2079086059">
      <w:bodyDiv w:val="1"/>
      <w:marLeft w:val="0"/>
      <w:marRight w:val="0"/>
      <w:marTop w:val="0"/>
      <w:marBottom w:val="0"/>
      <w:divBdr>
        <w:top w:val="none" w:sz="0" w:space="0" w:color="auto"/>
        <w:left w:val="none" w:sz="0" w:space="0" w:color="auto"/>
        <w:bottom w:val="none" w:sz="0" w:space="0" w:color="auto"/>
        <w:right w:val="none" w:sz="0" w:space="0" w:color="auto"/>
      </w:divBdr>
    </w:div>
    <w:div w:id="21404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reda.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reduzetnistvo@privreda.gov.rs" TargetMode="External"/><Relationship Id="rId4" Type="http://schemas.openxmlformats.org/officeDocument/2006/relationships/settings" Target="settings.xml"/><Relationship Id="rId9" Type="http://schemas.openxmlformats.org/officeDocument/2006/relationships/hyperlink" Target="http://www.ras.gov.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hyperlink" Target="javascript:void(0)" TargetMode="External"/><Relationship Id="rId7"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https://privreda.gov.rs/javni_pozivi/javni-poziv-za-dodelu-bespovratnih-sredstava-u-okviru-programa-podsticanja-preduzetnistva-kroz-razvojne-projekte-u-2020-godini/"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B31E-51FB-434E-8D56-B91E29CB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25</Pages>
  <Words>7608</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milijana.cavic</dc:creator>
  <cp:lastModifiedBy>Ankica Momcilovic</cp:lastModifiedBy>
  <cp:revision>67</cp:revision>
  <cp:lastPrinted>2020-05-15T08:29:00Z</cp:lastPrinted>
  <dcterms:created xsi:type="dcterms:W3CDTF">2020-03-05T07:26:00Z</dcterms:created>
  <dcterms:modified xsi:type="dcterms:W3CDTF">2020-05-15T10:29:00Z</dcterms:modified>
</cp:coreProperties>
</file>