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34208" w14:textId="77777777" w:rsidR="00197C4A" w:rsidRPr="006D0628" w:rsidRDefault="00197C4A" w:rsidP="00763DEE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4FE921FB" w14:textId="77777777" w:rsidR="00197C4A" w:rsidRPr="007C72A3" w:rsidRDefault="00197C4A" w:rsidP="00763DEE">
      <w:pPr>
        <w:jc w:val="center"/>
        <w:rPr>
          <w:rFonts w:ascii="Times New Roman" w:hAnsi="Times New Roman"/>
          <w:b/>
          <w:color w:val="0070C0"/>
          <w:sz w:val="24"/>
          <w:szCs w:val="24"/>
          <w:lang w:val="sr-Cyrl-CS"/>
        </w:rPr>
      </w:pPr>
    </w:p>
    <w:p w14:paraId="3DC98016" w14:textId="77777777" w:rsidR="00197C4A" w:rsidRPr="007C72A3" w:rsidRDefault="00197C4A" w:rsidP="00763DEE">
      <w:pPr>
        <w:jc w:val="center"/>
        <w:rPr>
          <w:rFonts w:ascii="Times New Roman" w:hAnsi="Times New Roman"/>
          <w:b/>
          <w:color w:val="0070C0"/>
          <w:sz w:val="24"/>
          <w:szCs w:val="24"/>
          <w:lang w:val="sr-Cyrl-CS"/>
        </w:rPr>
      </w:pPr>
    </w:p>
    <w:p w14:paraId="7643A707" w14:textId="77777777" w:rsidR="00142303" w:rsidRPr="007C72A3" w:rsidRDefault="00142303" w:rsidP="00763DEE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</w:p>
    <w:p w14:paraId="1C6BABFC" w14:textId="77777777" w:rsidR="00142303" w:rsidRPr="007C72A3" w:rsidRDefault="00142303" w:rsidP="00763DEE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</w:p>
    <w:p w14:paraId="69B1A083" w14:textId="77777777" w:rsidR="00142303" w:rsidRPr="007C72A3" w:rsidRDefault="00142303" w:rsidP="00763DEE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</w:p>
    <w:p w14:paraId="5E67A3BF" w14:textId="77777777" w:rsidR="00142303" w:rsidRPr="007C72A3" w:rsidRDefault="003F4DD6" w:rsidP="00763DEE">
      <w:pPr>
        <w:jc w:val="center"/>
        <w:rPr>
          <w:rFonts w:ascii="Times New Roman" w:hAnsi="Times New Roman"/>
          <w:b/>
          <w:sz w:val="36"/>
          <w:szCs w:val="36"/>
          <w:lang w:val="sr-Cyrl-CS"/>
        </w:rPr>
      </w:pPr>
      <w:r w:rsidRPr="007C72A3">
        <w:rPr>
          <w:rFonts w:ascii="Times New Roman" w:hAnsi="Times New Roman"/>
          <w:b/>
          <w:sz w:val="36"/>
          <w:szCs w:val="36"/>
          <w:lang w:val="sr-Cyrl-CS"/>
        </w:rPr>
        <w:t xml:space="preserve">УПУТСТВО </w:t>
      </w:r>
    </w:p>
    <w:p w14:paraId="4901AE47" w14:textId="77777777" w:rsidR="00397134" w:rsidRDefault="00EC4182" w:rsidP="007A0AD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375B6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397134" w:rsidRPr="00B375B6">
        <w:rPr>
          <w:rFonts w:ascii="Times New Roman" w:hAnsi="Times New Roman"/>
          <w:b/>
          <w:sz w:val="24"/>
          <w:szCs w:val="24"/>
          <w:lang w:val="sr-Cyrl-CS"/>
        </w:rPr>
        <w:t xml:space="preserve">РЕАЛИЗАЦИЈУ </w:t>
      </w:r>
      <w:r w:rsidR="0093322C" w:rsidRPr="00B375B6">
        <w:rPr>
          <w:rFonts w:ascii="Times New Roman" w:hAnsi="Times New Roman"/>
          <w:b/>
          <w:sz w:val="24"/>
          <w:szCs w:val="24"/>
          <w:lang w:val="sr-Cyrl-CS"/>
        </w:rPr>
        <w:t>ПРОГРАМА</w:t>
      </w:r>
      <w:r w:rsidRPr="00B375B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A0ADB" w:rsidRPr="00B375B6">
        <w:rPr>
          <w:rFonts w:ascii="Times New Roman" w:hAnsi="Times New Roman"/>
          <w:b/>
          <w:sz w:val="24"/>
          <w:szCs w:val="24"/>
          <w:lang w:val="sr-Cyrl-CS"/>
        </w:rPr>
        <w:t xml:space="preserve">ЗА УНАПРЕЂЕЊЕ САРАДЊЕ И </w:t>
      </w:r>
    </w:p>
    <w:p w14:paraId="6087B61A" w14:textId="77777777" w:rsidR="0093322C" w:rsidRPr="00B375B6" w:rsidRDefault="007A0ADB" w:rsidP="007A0AD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375B6">
        <w:rPr>
          <w:rFonts w:ascii="Times New Roman" w:hAnsi="Times New Roman"/>
          <w:b/>
          <w:sz w:val="24"/>
          <w:szCs w:val="24"/>
          <w:lang w:val="sr-Cyrl-CS"/>
        </w:rPr>
        <w:t>ПОДИЗАЊЕ КАПАЦИТЕТА НА РЕГИОНАЛНОМ И ЛОКАЛНОМ НИВОУ</w:t>
      </w:r>
    </w:p>
    <w:p w14:paraId="5161FB41" w14:textId="77777777" w:rsidR="0004730F" w:rsidRDefault="0004730F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36F0D776" w14:textId="77777777" w:rsidR="0004730F" w:rsidRDefault="0004730F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5086A474" w14:textId="77777777" w:rsidR="0004730F" w:rsidRDefault="0004730F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585FE722" w14:textId="77777777" w:rsidR="0004730F" w:rsidRDefault="0004730F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7232D9E4" w14:textId="77777777" w:rsidR="0004730F" w:rsidRDefault="0004730F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23DDF82A" w14:textId="77777777" w:rsidR="0004730F" w:rsidRDefault="0004730F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1586324F" w14:textId="77777777" w:rsidR="0004730F" w:rsidRDefault="0004730F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5844CC60" w14:textId="77777777" w:rsidR="0004730F" w:rsidRDefault="0004730F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62616A3F" w14:textId="77777777" w:rsidR="0004730F" w:rsidRDefault="0004730F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4E35D7E4" w14:textId="77777777" w:rsidR="0004730F" w:rsidRDefault="0004730F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02A819FA" w14:textId="77777777" w:rsidR="0004730F" w:rsidRDefault="0004730F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05F93EA0" w14:textId="77777777" w:rsidR="0004730F" w:rsidRDefault="0004730F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45E43973" w14:textId="77777777" w:rsidR="0004730F" w:rsidRDefault="0004730F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5F7CB986" w14:textId="77777777" w:rsidR="0004730F" w:rsidRDefault="0004730F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4EE6228B" w14:textId="77777777" w:rsidR="0004730F" w:rsidRDefault="0004730F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6DC818AB" w14:textId="77777777" w:rsidR="0004730F" w:rsidRDefault="0004730F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306740B9" w14:textId="77777777" w:rsidR="00EC4182" w:rsidRDefault="00EC4182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042AC291" w14:textId="77777777" w:rsidR="00EC4182" w:rsidRDefault="00EC4182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7776E17B" w14:textId="77777777" w:rsidR="00EC4182" w:rsidRDefault="00EC4182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26B51D5A" w14:textId="77777777" w:rsidR="00EC4182" w:rsidRDefault="00EC4182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0D33CE4E" w14:textId="77777777" w:rsidR="0004730F" w:rsidRDefault="0004730F" w:rsidP="0004730F">
      <w:pPr>
        <w:pStyle w:val="ListParagraph"/>
        <w:rPr>
          <w:rFonts w:ascii="Times New Roman" w:hAnsi="Times New Roman"/>
          <w:i/>
          <w:sz w:val="24"/>
          <w:szCs w:val="24"/>
          <w:lang w:val="sr-Cyrl-CS"/>
        </w:rPr>
      </w:pPr>
    </w:p>
    <w:p w14:paraId="177E3A30" w14:textId="77777777" w:rsidR="0004730F" w:rsidRPr="00EC4182" w:rsidRDefault="0004730F" w:rsidP="0004730F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EC4182">
        <w:rPr>
          <w:rFonts w:ascii="Times New Roman" w:hAnsi="Times New Roman"/>
          <w:sz w:val="24"/>
          <w:szCs w:val="24"/>
        </w:rPr>
        <w:t>Београд,</w:t>
      </w:r>
      <w:r w:rsidR="004E1923">
        <w:rPr>
          <w:rFonts w:ascii="Times New Roman" w:hAnsi="Times New Roman"/>
          <w:sz w:val="24"/>
          <w:szCs w:val="24"/>
        </w:rPr>
        <w:t xml:space="preserve"> </w:t>
      </w:r>
      <w:r w:rsidR="004B53C5">
        <w:rPr>
          <w:rFonts w:ascii="Times New Roman" w:hAnsi="Times New Roman"/>
          <w:sz w:val="24"/>
          <w:szCs w:val="24"/>
        </w:rPr>
        <w:t>децембар</w:t>
      </w:r>
      <w:r w:rsidR="007A0ADB">
        <w:rPr>
          <w:rFonts w:ascii="Times New Roman" w:hAnsi="Times New Roman"/>
          <w:sz w:val="24"/>
          <w:szCs w:val="24"/>
        </w:rPr>
        <w:t xml:space="preserve"> 2017. </w:t>
      </w:r>
      <w:r w:rsidRPr="00EC4182">
        <w:rPr>
          <w:rFonts w:ascii="Times New Roman" w:hAnsi="Times New Roman"/>
          <w:sz w:val="24"/>
          <w:szCs w:val="24"/>
        </w:rPr>
        <w:t>године</w:t>
      </w:r>
    </w:p>
    <w:p w14:paraId="608B1196" w14:textId="77777777" w:rsidR="00163407" w:rsidRDefault="00197C4A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color w:val="0070C0"/>
          <w:lang w:val="sr-Cyrl-CS"/>
        </w:rPr>
      </w:pPr>
      <w:r w:rsidRPr="007C72A3">
        <w:rPr>
          <w:color w:val="0070C0"/>
          <w:lang w:val="sr-Cyrl-CS"/>
        </w:rPr>
        <w:br w:type="page"/>
      </w:r>
    </w:p>
    <w:p w14:paraId="522E92A4" w14:textId="77777777" w:rsidR="00163407" w:rsidRDefault="00163407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color w:val="0070C0"/>
          <w:lang w:val="sr-Cyrl-CS"/>
        </w:rPr>
      </w:pPr>
    </w:p>
    <w:p w14:paraId="5FBC6DAD" w14:textId="77777777" w:rsidR="00850429" w:rsidRDefault="00850429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r w:rsidRPr="00FA0138">
        <w:rPr>
          <w:rFonts w:eastAsia="Calibri"/>
          <w:bCs w:val="0"/>
          <w:sz w:val="22"/>
          <w:szCs w:val="22"/>
        </w:rPr>
        <w:t>САДРЖАЈ</w:t>
      </w:r>
    </w:p>
    <w:p w14:paraId="5AC8665B" w14:textId="77777777" w:rsidR="00163407" w:rsidRPr="00163407" w:rsidRDefault="00163407" w:rsidP="00163407"/>
    <w:p w14:paraId="550B8919" w14:textId="77777777" w:rsidR="007D5044" w:rsidRPr="00FA0138" w:rsidRDefault="0065775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r w:rsidRPr="00FA0138">
        <w:rPr>
          <w:rFonts w:eastAsia="Calibri"/>
          <w:bCs w:val="0"/>
          <w:sz w:val="22"/>
          <w:szCs w:val="22"/>
        </w:rPr>
        <w:fldChar w:fldCharType="begin"/>
      </w:r>
      <w:r w:rsidR="00850429" w:rsidRPr="00FA0138">
        <w:rPr>
          <w:rFonts w:eastAsia="Calibri"/>
          <w:bCs w:val="0"/>
          <w:sz w:val="22"/>
          <w:szCs w:val="22"/>
        </w:rPr>
        <w:instrText xml:space="preserve"> TOC \o "1-3" \h \z \u </w:instrText>
      </w:r>
      <w:r w:rsidRPr="00FA0138">
        <w:rPr>
          <w:rFonts w:eastAsia="Calibri"/>
          <w:bCs w:val="0"/>
          <w:sz w:val="22"/>
          <w:szCs w:val="22"/>
        </w:rPr>
        <w:fldChar w:fldCharType="separate"/>
      </w:r>
      <w:hyperlink w:anchor="_Toc500852498" w:history="1">
        <w:r w:rsidR="007D5044" w:rsidRPr="00FA0138">
          <w:rPr>
            <w:rFonts w:eastAsia="Calibri"/>
            <w:bCs w:val="0"/>
            <w:sz w:val="22"/>
            <w:szCs w:val="22"/>
          </w:rPr>
          <w:t>1</w:t>
        </w:r>
        <w:r w:rsidR="007D5044" w:rsidRPr="00FA0138">
          <w:rPr>
            <w:rFonts w:eastAsia="Calibri"/>
            <w:bCs w:val="0"/>
            <w:sz w:val="22"/>
            <w:szCs w:val="22"/>
          </w:rPr>
          <w:tab/>
          <w:t>ОСНОВНЕ ИНФОРМАЦИЈЕ О ПРОГРАМУ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_Toc500852498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 w:rsidR="00FA2313">
          <w:rPr>
            <w:rFonts w:eastAsia="Calibri"/>
            <w:bCs w:val="0"/>
            <w:webHidden/>
            <w:sz w:val="22"/>
            <w:szCs w:val="22"/>
          </w:rPr>
          <w:t>3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36976E55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499" w:history="1">
        <w:r w:rsidR="007D5044" w:rsidRPr="00FA0138">
          <w:rPr>
            <w:rFonts w:eastAsia="Calibri"/>
            <w:bCs w:val="0"/>
            <w:sz w:val="22"/>
            <w:szCs w:val="22"/>
          </w:rPr>
          <w:t>1.1</w:t>
        </w:r>
        <w:r w:rsidR="007D5044" w:rsidRPr="00FA0138">
          <w:rPr>
            <w:rFonts w:eastAsia="Calibri"/>
            <w:bCs w:val="0"/>
            <w:sz w:val="22"/>
            <w:szCs w:val="22"/>
          </w:rPr>
          <w:tab/>
          <w:t>ПРАВНИ ОКВИР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_Toc500852499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3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6A707C15" w14:textId="0C6126DB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00" w:history="1">
        <w:r w:rsidR="007D5044" w:rsidRPr="00FA0138">
          <w:rPr>
            <w:rFonts w:eastAsia="Calibri"/>
            <w:bCs w:val="0"/>
            <w:sz w:val="22"/>
            <w:szCs w:val="22"/>
          </w:rPr>
          <w:t>1.2</w:t>
        </w:r>
        <w:r w:rsidR="007D5044" w:rsidRPr="00FA0138">
          <w:rPr>
            <w:rFonts w:eastAsia="Calibri"/>
            <w:bCs w:val="0"/>
            <w:sz w:val="22"/>
            <w:szCs w:val="22"/>
          </w:rPr>
          <w:tab/>
          <w:t>ТЕРМИНИ И СКРАЋЕНИЦЕ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DD006D">
          <w:rPr>
            <w:rFonts w:eastAsia="Calibri"/>
            <w:bCs w:val="0"/>
            <w:webHidden/>
            <w:sz w:val="22"/>
            <w:szCs w:val="22"/>
            <w:lang w:val="sr-Cyrl-RS"/>
          </w:rPr>
          <w:t>3</w:t>
        </w:r>
      </w:hyperlink>
    </w:p>
    <w:p w14:paraId="78551D39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01" w:history="1">
        <w:r w:rsidR="007D5044" w:rsidRPr="00FA0138">
          <w:rPr>
            <w:rFonts w:eastAsia="Calibri"/>
            <w:bCs w:val="0"/>
            <w:sz w:val="22"/>
            <w:szCs w:val="22"/>
          </w:rPr>
          <w:t>1.2.1 Значење термина у смислу овог програма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_Toc500852501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3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744F0D9D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02" w:history="1">
        <w:r w:rsidR="007D5044" w:rsidRPr="00FA0138">
          <w:rPr>
            <w:rFonts w:eastAsia="Calibri"/>
            <w:bCs w:val="0"/>
            <w:sz w:val="22"/>
            <w:szCs w:val="22"/>
          </w:rPr>
          <w:t>1.2.2 Скраћенице коришћене у упутству (по азбучном реду)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_Toc500852502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4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17CA2E42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03" w:history="1">
        <w:r w:rsidR="007D5044" w:rsidRPr="00FA0138">
          <w:rPr>
            <w:rFonts w:eastAsia="Calibri"/>
            <w:bCs w:val="0"/>
            <w:sz w:val="22"/>
            <w:szCs w:val="22"/>
          </w:rPr>
          <w:t>1.3</w:t>
        </w:r>
        <w:r w:rsidR="007D5044" w:rsidRPr="00FA0138">
          <w:rPr>
            <w:rFonts w:eastAsia="Calibri"/>
            <w:bCs w:val="0"/>
            <w:sz w:val="22"/>
            <w:szCs w:val="22"/>
          </w:rPr>
          <w:tab/>
          <w:t>ЦИЉЕВИ ПРОГРАМА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_Toc500852503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5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425D54F2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04" w:history="1">
        <w:r w:rsidR="007D5044" w:rsidRPr="00FA0138">
          <w:rPr>
            <w:rFonts w:eastAsia="Calibri"/>
            <w:bCs w:val="0"/>
            <w:sz w:val="22"/>
            <w:szCs w:val="22"/>
          </w:rPr>
          <w:t>1.3.1 Општи циљ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_Toc500852504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5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11909FE2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05" w:history="1">
        <w:r w:rsidR="007D5044" w:rsidRPr="00FA0138">
          <w:rPr>
            <w:rFonts w:eastAsia="Calibri"/>
            <w:bCs w:val="0"/>
            <w:sz w:val="22"/>
            <w:szCs w:val="22"/>
          </w:rPr>
          <w:t>1.3.2 Специфични циљеви и очекивани резултати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_Toc500852505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5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74525E04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06" w:history="1">
        <w:r w:rsidR="007D5044" w:rsidRPr="00FA0138">
          <w:rPr>
            <w:rFonts w:eastAsia="Calibri"/>
            <w:bCs w:val="0"/>
            <w:sz w:val="22"/>
            <w:szCs w:val="22"/>
          </w:rPr>
          <w:t>1.4</w:t>
        </w:r>
        <w:r w:rsidR="007D5044" w:rsidRPr="00FA0138">
          <w:rPr>
            <w:rFonts w:eastAsia="Calibri"/>
            <w:bCs w:val="0"/>
            <w:sz w:val="22"/>
            <w:szCs w:val="22"/>
          </w:rPr>
          <w:tab/>
          <w:t>РАСПОЛОЖИВА ФИНАНСИЈСКА СРЕДСТВА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_Toc500852506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6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16EDB325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07" w:history="1">
        <w:r w:rsidR="007D5044" w:rsidRPr="00FA0138">
          <w:rPr>
            <w:rFonts w:eastAsia="Calibri"/>
            <w:bCs w:val="0"/>
            <w:sz w:val="22"/>
            <w:szCs w:val="22"/>
          </w:rPr>
          <w:t>1.4.1 Буџет Програма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_Toc500852507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6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37FE574D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08" w:history="1">
        <w:r w:rsidR="007D5044" w:rsidRPr="00FA0138">
          <w:rPr>
            <w:rFonts w:eastAsia="Calibri"/>
            <w:bCs w:val="0"/>
            <w:sz w:val="22"/>
            <w:szCs w:val="22"/>
          </w:rPr>
          <w:t>2</w:t>
        </w:r>
        <w:r w:rsidR="007D5044" w:rsidRPr="00FA0138">
          <w:rPr>
            <w:rFonts w:eastAsia="Calibri"/>
            <w:bCs w:val="0"/>
            <w:sz w:val="22"/>
            <w:szCs w:val="22"/>
          </w:rPr>
          <w:tab/>
          <w:t>УСЛОВИ ПРОГРАМА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_Toc500852508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6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3367FC0A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09" w:history="1">
        <w:r w:rsidR="007D5044" w:rsidRPr="00FA0138">
          <w:rPr>
            <w:rFonts w:eastAsia="Calibri"/>
            <w:bCs w:val="0"/>
            <w:sz w:val="22"/>
            <w:szCs w:val="22"/>
          </w:rPr>
          <w:t>2.1 Износ бесповратних финансијских средстава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_Toc500852509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6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373CE805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10" w:history="1">
        <w:r w:rsidR="007D5044" w:rsidRPr="00FA0138">
          <w:rPr>
            <w:rFonts w:eastAsia="Calibri"/>
            <w:bCs w:val="0"/>
            <w:sz w:val="22"/>
            <w:szCs w:val="22"/>
          </w:rPr>
          <w:t>2.2</w:t>
        </w:r>
        <w:r w:rsidR="007D5044" w:rsidRPr="00FA0138">
          <w:rPr>
            <w:rFonts w:eastAsia="Calibri"/>
            <w:bCs w:val="0"/>
            <w:sz w:val="22"/>
            <w:szCs w:val="22"/>
          </w:rPr>
          <w:tab/>
          <w:t>Подносиоци пријава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_Toc500852510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6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369DE03C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11" w:history="1">
        <w:r w:rsidR="007D5044" w:rsidRPr="00FA0138">
          <w:rPr>
            <w:rFonts w:eastAsia="Calibri"/>
            <w:bCs w:val="0"/>
            <w:sz w:val="22"/>
            <w:szCs w:val="22"/>
          </w:rPr>
          <w:t>2.2.1 Општи услови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_Toc500852511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6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61B01E29" w14:textId="7B87A1AE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12" w:history="1">
        <w:r w:rsidR="007D5044" w:rsidRPr="00FA0138">
          <w:rPr>
            <w:rFonts w:eastAsia="Calibri"/>
            <w:bCs w:val="0"/>
            <w:sz w:val="22"/>
            <w:szCs w:val="22"/>
          </w:rPr>
          <w:t>2.2.2 Број пријава по подносиоцу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DD006D">
          <w:rPr>
            <w:rFonts w:eastAsia="Calibri"/>
            <w:bCs w:val="0"/>
            <w:webHidden/>
            <w:sz w:val="22"/>
            <w:szCs w:val="22"/>
            <w:lang w:val="sr-Cyrl-RS"/>
          </w:rPr>
          <w:t>6</w:t>
        </w:r>
      </w:hyperlink>
    </w:p>
    <w:p w14:paraId="3C81E5DC" w14:textId="003C49B5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13" w:history="1">
        <w:r w:rsidR="007D5044" w:rsidRPr="00FA0138">
          <w:rPr>
            <w:rFonts w:eastAsia="Calibri"/>
            <w:bCs w:val="0"/>
            <w:sz w:val="22"/>
            <w:szCs w:val="22"/>
          </w:rPr>
          <w:t>2.2.3 Напомена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DD006D">
          <w:rPr>
            <w:rFonts w:eastAsia="Calibri"/>
            <w:bCs w:val="0"/>
            <w:webHidden/>
            <w:sz w:val="22"/>
            <w:szCs w:val="22"/>
            <w:lang w:val="sr-Cyrl-RS"/>
          </w:rPr>
          <w:t>6</w:t>
        </w:r>
      </w:hyperlink>
    </w:p>
    <w:p w14:paraId="5E5BF007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14" w:history="1">
        <w:r w:rsidR="007D5044" w:rsidRPr="00FA0138">
          <w:rPr>
            <w:rFonts w:eastAsia="Calibri"/>
            <w:bCs w:val="0"/>
            <w:sz w:val="22"/>
            <w:szCs w:val="22"/>
          </w:rPr>
          <w:t>2.3</w:t>
        </w:r>
        <w:r w:rsidR="007D5044" w:rsidRPr="00FA0138">
          <w:rPr>
            <w:rFonts w:eastAsia="Calibri"/>
            <w:bCs w:val="0"/>
            <w:sz w:val="22"/>
            <w:szCs w:val="22"/>
          </w:rPr>
          <w:tab/>
          <w:t>Намена бесповратних средстава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_Toc500852514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7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081424D9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15" w:history="1">
        <w:r w:rsidR="007D5044" w:rsidRPr="00FA0138">
          <w:rPr>
            <w:rFonts w:eastAsia="Calibri"/>
            <w:bCs w:val="0"/>
            <w:sz w:val="22"/>
            <w:szCs w:val="22"/>
          </w:rPr>
          <w:t>2.3.1</w:t>
        </w:r>
        <w:r w:rsidR="007D5044" w:rsidRPr="00FA0138">
          <w:rPr>
            <w:rFonts w:eastAsia="Calibri"/>
            <w:bCs w:val="0"/>
            <w:sz w:val="22"/>
            <w:szCs w:val="22"/>
          </w:rPr>
          <w:tab/>
          <w:t>Прихватљиве пројектне активности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_Toc500852515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7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07D64651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16" w:history="1">
        <w:r w:rsidR="007D5044" w:rsidRPr="00FA0138">
          <w:rPr>
            <w:rFonts w:eastAsia="Calibri"/>
            <w:bCs w:val="0"/>
            <w:sz w:val="22"/>
            <w:szCs w:val="22"/>
          </w:rPr>
          <w:t>2.3.2 Пројектне активности које нису прихватљиве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_Toc500852516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7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42544EB8" w14:textId="4389E260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17" w:history="1">
        <w:r w:rsidR="007D5044" w:rsidRPr="00FA0138">
          <w:rPr>
            <w:rFonts w:eastAsia="Calibri"/>
            <w:bCs w:val="0"/>
            <w:sz w:val="22"/>
            <w:szCs w:val="22"/>
          </w:rPr>
          <w:t>2.3.3 Трајање пројекта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DD006D">
          <w:rPr>
            <w:rFonts w:eastAsia="Calibri"/>
            <w:bCs w:val="0"/>
            <w:webHidden/>
            <w:sz w:val="22"/>
            <w:szCs w:val="22"/>
            <w:lang w:val="sr-Cyrl-RS"/>
          </w:rPr>
          <w:t>7</w:t>
        </w:r>
      </w:hyperlink>
    </w:p>
    <w:p w14:paraId="375CB2A6" w14:textId="6FAA00CE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18" w:history="1">
        <w:r w:rsidR="007D5044" w:rsidRPr="00FA0138">
          <w:rPr>
            <w:rFonts w:eastAsia="Calibri"/>
            <w:bCs w:val="0"/>
            <w:sz w:val="22"/>
            <w:szCs w:val="22"/>
          </w:rPr>
          <w:t>2.4</w:t>
        </w:r>
        <w:r w:rsidR="007D5044" w:rsidRPr="00FA0138">
          <w:rPr>
            <w:rFonts w:eastAsia="Calibri"/>
            <w:bCs w:val="0"/>
            <w:sz w:val="22"/>
            <w:szCs w:val="22"/>
          </w:rPr>
          <w:tab/>
          <w:t>Трошкови пројекта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DD006D">
          <w:rPr>
            <w:rFonts w:eastAsia="Calibri"/>
            <w:bCs w:val="0"/>
            <w:webHidden/>
            <w:sz w:val="22"/>
            <w:szCs w:val="22"/>
            <w:lang w:val="sr-Cyrl-RS"/>
          </w:rPr>
          <w:t>7</w:t>
        </w:r>
      </w:hyperlink>
    </w:p>
    <w:p w14:paraId="7A3E60EB" w14:textId="2ABD9DF4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19" w:history="1">
        <w:r w:rsidR="007D5044" w:rsidRPr="00FA0138">
          <w:rPr>
            <w:rFonts w:eastAsia="Calibri"/>
            <w:bCs w:val="0"/>
            <w:sz w:val="22"/>
            <w:szCs w:val="22"/>
          </w:rPr>
          <w:t>2.4.1 Оправдани трошкови: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DD006D">
          <w:rPr>
            <w:rFonts w:eastAsia="Calibri"/>
            <w:bCs w:val="0"/>
            <w:webHidden/>
            <w:sz w:val="22"/>
            <w:szCs w:val="22"/>
            <w:lang w:val="sr-Cyrl-RS"/>
          </w:rPr>
          <w:t>7</w:t>
        </w:r>
      </w:hyperlink>
    </w:p>
    <w:p w14:paraId="461916AD" w14:textId="4C7C5532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20" w:history="1">
        <w:r w:rsidR="007D5044" w:rsidRPr="00FA0138">
          <w:rPr>
            <w:rFonts w:eastAsia="Calibri"/>
            <w:bCs w:val="0"/>
            <w:sz w:val="22"/>
            <w:szCs w:val="22"/>
          </w:rPr>
          <w:t>2.4.2 Неприхватљиви трошкови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264889">
          <w:rPr>
            <w:rFonts w:eastAsia="Calibri"/>
            <w:bCs w:val="0"/>
            <w:webHidden/>
            <w:sz w:val="22"/>
            <w:szCs w:val="22"/>
            <w:lang w:val="sr-Cyrl-RS"/>
          </w:rPr>
          <w:t>9</w:t>
        </w:r>
      </w:hyperlink>
    </w:p>
    <w:p w14:paraId="4B87B5B3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21" w:history="1">
        <w:r w:rsidR="007D5044" w:rsidRPr="00FA0138">
          <w:rPr>
            <w:rFonts w:eastAsia="Calibri"/>
            <w:bCs w:val="0"/>
            <w:sz w:val="22"/>
            <w:szCs w:val="22"/>
          </w:rPr>
          <w:t>3</w:t>
        </w:r>
        <w:r w:rsidR="007D5044" w:rsidRPr="00FA0138">
          <w:rPr>
            <w:rFonts w:eastAsia="Calibri"/>
            <w:bCs w:val="0"/>
            <w:sz w:val="22"/>
            <w:szCs w:val="22"/>
          </w:rPr>
          <w:tab/>
          <w:t>ПРОЦЕДУРА СПРОВОЂЕЊА ПРОГРАМА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_Toc500852521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9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30527F7A" w14:textId="00242235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22" w:history="1">
        <w:r w:rsidR="007D5044" w:rsidRPr="00FA0138">
          <w:rPr>
            <w:rFonts w:eastAsia="Calibri"/>
            <w:bCs w:val="0"/>
            <w:sz w:val="22"/>
            <w:szCs w:val="22"/>
          </w:rPr>
          <w:t>3.1</w:t>
        </w:r>
        <w:r w:rsidR="007D5044" w:rsidRPr="00FA0138">
          <w:rPr>
            <w:rFonts w:eastAsia="Calibri"/>
            <w:bCs w:val="0"/>
            <w:sz w:val="22"/>
            <w:szCs w:val="22"/>
          </w:rPr>
          <w:tab/>
          <w:t>НАЧИН ПРИЈАВЉИВАЊА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</w:hyperlink>
      <w:r w:rsidR="00264889">
        <w:rPr>
          <w:rFonts w:eastAsia="Calibri"/>
          <w:bCs w:val="0"/>
          <w:sz w:val="22"/>
          <w:szCs w:val="22"/>
          <w:lang w:val="sr-Cyrl-RS"/>
        </w:rPr>
        <w:t>10</w:t>
      </w:r>
    </w:p>
    <w:p w14:paraId="67F130ED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23" w:history="1">
        <w:r w:rsidR="007D5044" w:rsidRPr="00FA0138">
          <w:rPr>
            <w:rFonts w:eastAsia="Calibri"/>
            <w:bCs w:val="0"/>
            <w:sz w:val="22"/>
            <w:szCs w:val="22"/>
          </w:rPr>
          <w:t>3.1.1 Документација која се доставља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_Toc500852523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10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2AEEEA7C" w14:textId="214CA898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24" w:history="1">
        <w:r w:rsidR="007D5044" w:rsidRPr="00FA0138">
          <w:rPr>
            <w:rFonts w:eastAsia="Calibri"/>
            <w:bCs w:val="0"/>
            <w:sz w:val="22"/>
            <w:szCs w:val="22"/>
          </w:rPr>
          <w:t>3.1.2 Место и рок за достављање документације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_Toc500852524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10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2AA67096" w14:textId="534CF695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25" w:history="1">
        <w:r w:rsidR="007D5044" w:rsidRPr="00FA0138">
          <w:rPr>
            <w:rFonts w:eastAsia="Calibri"/>
            <w:bCs w:val="0"/>
            <w:sz w:val="22"/>
            <w:szCs w:val="22"/>
          </w:rPr>
          <w:t>3.1.3 Друге информације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_Toc500852525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10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4E3A06A7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26" w:history="1">
        <w:r w:rsidR="007D5044" w:rsidRPr="00FA0138">
          <w:rPr>
            <w:rFonts w:eastAsia="Calibri"/>
            <w:bCs w:val="0"/>
            <w:sz w:val="22"/>
            <w:szCs w:val="22"/>
          </w:rPr>
          <w:t>3.2</w:t>
        </w:r>
        <w:r w:rsidR="007D5044" w:rsidRPr="00FA0138">
          <w:rPr>
            <w:rFonts w:eastAsia="Calibri"/>
            <w:bCs w:val="0"/>
            <w:sz w:val="22"/>
            <w:szCs w:val="22"/>
          </w:rPr>
          <w:tab/>
          <w:t>ОЦЕНА И СЕЛЕКЦИЈА ПРИЈАВА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_Toc500852526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11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231E1E8B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27" w:history="1">
        <w:r w:rsidR="007D5044" w:rsidRPr="00FA0138">
          <w:rPr>
            <w:rFonts w:eastAsia="Calibri"/>
            <w:bCs w:val="0"/>
            <w:sz w:val="22"/>
            <w:szCs w:val="22"/>
          </w:rPr>
          <w:t>3.2.1 Провера формалне исправности поднетих пријава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_Toc500852527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11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55868739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28" w:history="1">
        <w:r w:rsidR="007D5044" w:rsidRPr="00FA0138">
          <w:rPr>
            <w:rFonts w:eastAsia="Calibri"/>
            <w:bCs w:val="0"/>
            <w:sz w:val="22"/>
            <w:szCs w:val="22"/>
          </w:rPr>
          <w:t>3.2.2 Оцена поднетих предлога пројеката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_Toc500852528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11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24FE6F8C" w14:textId="597FB68D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29" w:history="1">
        <w:r w:rsidR="007D5044" w:rsidRPr="00FA0138">
          <w:rPr>
            <w:rFonts w:eastAsia="Calibri"/>
            <w:bCs w:val="0"/>
            <w:sz w:val="22"/>
            <w:szCs w:val="22"/>
          </w:rPr>
          <w:t>3.2.3 Доношење одлуке о одобравању средстава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_Toc500852529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13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500A1F88" w14:textId="5C5B54D1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30" w:history="1">
        <w:r w:rsidR="007D5044" w:rsidRPr="00FA0138">
          <w:rPr>
            <w:rFonts w:eastAsia="Calibri"/>
            <w:bCs w:val="0"/>
            <w:sz w:val="22"/>
            <w:szCs w:val="22"/>
          </w:rPr>
          <w:t>3.2.4 Поступак по приговору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_Toc500852530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13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2F687DCC" w14:textId="27368E05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31" w:history="1">
        <w:r w:rsidR="007D5044" w:rsidRPr="00FA0138">
          <w:rPr>
            <w:rFonts w:eastAsia="Calibri"/>
            <w:bCs w:val="0"/>
            <w:sz w:val="22"/>
            <w:szCs w:val="22"/>
          </w:rPr>
          <w:t>3.3</w:t>
        </w:r>
        <w:r w:rsidR="007D5044" w:rsidRPr="00FA0138">
          <w:rPr>
            <w:rFonts w:eastAsia="Calibri"/>
            <w:bCs w:val="0"/>
            <w:sz w:val="22"/>
            <w:szCs w:val="22"/>
          </w:rPr>
          <w:tab/>
          <w:t>ЗАКЉУЧИВАЊЕ УГОВОРА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_Toc500852531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13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56AEC955" w14:textId="7777777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32" w:history="1">
        <w:r w:rsidR="007D5044" w:rsidRPr="00FA0138">
          <w:rPr>
            <w:rFonts w:eastAsia="Calibri"/>
            <w:bCs w:val="0"/>
            <w:sz w:val="22"/>
            <w:szCs w:val="22"/>
          </w:rPr>
          <w:t>3.3.1 Динамика преноса средстава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_Toc500852532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14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0A6EB400" w14:textId="14457407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33" w:history="1">
        <w:r w:rsidR="007D5044" w:rsidRPr="00FA0138">
          <w:rPr>
            <w:rFonts w:eastAsia="Calibri"/>
            <w:bCs w:val="0"/>
            <w:sz w:val="22"/>
            <w:szCs w:val="22"/>
          </w:rPr>
          <w:t>3.3.2 Средство обезбеђења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_Toc500852533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14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53FC099D" w14:textId="37733D15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34" w:history="1">
        <w:r w:rsidR="007D5044" w:rsidRPr="00FA0138">
          <w:rPr>
            <w:rFonts w:eastAsia="Calibri"/>
            <w:bCs w:val="0"/>
            <w:sz w:val="22"/>
            <w:szCs w:val="22"/>
          </w:rPr>
          <w:t>3.3.3 Праћење пројекта (мониторинг и евалуација)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_Toc500852534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14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0709ACEC" w14:textId="7054F4E0" w:rsidR="007D5044" w:rsidRPr="00FA0138" w:rsidRDefault="00FA231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rFonts w:eastAsia="Calibri"/>
          <w:bCs w:val="0"/>
          <w:sz w:val="22"/>
          <w:szCs w:val="22"/>
        </w:rPr>
      </w:pPr>
      <w:hyperlink w:anchor="_Toc500852535" w:history="1">
        <w:r w:rsidR="007D5044" w:rsidRPr="00FA0138">
          <w:rPr>
            <w:rFonts w:eastAsia="Calibri"/>
            <w:bCs w:val="0"/>
            <w:sz w:val="22"/>
            <w:szCs w:val="22"/>
          </w:rPr>
          <w:t>3.3.4 Документација која се подноси након реализације пројектних активности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tab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begin"/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instrText xml:space="preserve"> PAGEREF _Toc500852535 \h </w:instrTex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separate"/>
        </w:r>
        <w:r>
          <w:rPr>
            <w:rFonts w:eastAsia="Calibri"/>
            <w:bCs w:val="0"/>
            <w:webHidden/>
            <w:sz w:val="22"/>
            <w:szCs w:val="22"/>
          </w:rPr>
          <w:t>14</w:t>
        </w:r>
        <w:r w:rsidR="007D5044" w:rsidRPr="00FA0138">
          <w:rPr>
            <w:rFonts w:eastAsia="Calibri"/>
            <w:bCs w:val="0"/>
            <w:webHidden/>
            <w:sz w:val="22"/>
            <w:szCs w:val="22"/>
          </w:rPr>
          <w:fldChar w:fldCharType="end"/>
        </w:r>
      </w:hyperlink>
    </w:p>
    <w:p w14:paraId="193B87E5" w14:textId="77777777" w:rsidR="00850429" w:rsidRPr="00034BE1" w:rsidRDefault="00657753" w:rsidP="00C8208E">
      <w:pPr>
        <w:pStyle w:val="TOC3"/>
        <w:tabs>
          <w:tab w:val="clear" w:pos="9016"/>
          <w:tab w:val="left" w:pos="1320"/>
          <w:tab w:val="right" w:leader="dot" w:pos="9350"/>
        </w:tabs>
        <w:rPr>
          <w:lang w:val="sr-Cyrl-CS"/>
        </w:rPr>
      </w:pPr>
      <w:r w:rsidRPr="00FA0138">
        <w:rPr>
          <w:rFonts w:eastAsia="Calibri"/>
          <w:bCs w:val="0"/>
          <w:sz w:val="22"/>
          <w:szCs w:val="22"/>
        </w:rPr>
        <w:fldChar w:fldCharType="end"/>
      </w:r>
    </w:p>
    <w:p w14:paraId="1BD90B79" w14:textId="77777777" w:rsidR="00850429" w:rsidRPr="007C72A3" w:rsidRDefault="00850429">
      <w:pPr>
        <w:spacing w:before="0" w:after="200" w:line="276" w:lineRule="auto"/>
        <w:jc w:val="left"/>
        <w:rPr>
          <w:rFonts w:ascii="Times New Roman" w:eastAsia="Times New Roman" w:hAnsi="Times New Roman"/>
          <w:b/>
          <w:bCs/>
          <w:color w:val="365F91"/>
          <w:sz w:val="24"/>
          <w:szCs w:val="24"/>
          <w:lang w:val="sr-Cyrl-CS"/>
        </w:rPr>
      </w:pPr>
      <w:r w:rsidRPr="007C72A3">
        <w:rPr>
          <w:rFonts w:ascii="Times New Roman" w:hAnsi="Times New Roman"/>
          <w:sz w:val="24"/>
          <w:szCs w:val="24"/>
          <w:lang w:val="sr-Cyrl-CS"/>
        </w:rPr>
        <w:br w:type="page"/>
      </w:r>
    </w:p>
    <w:p w14:paraId="7099EC08" w14:textId="77777777" w:rsidR="002005DE" w:rsidRDefault="002005DE" w:rsidP="009E2BAF">
      <w:pPr>
        <w:pStyle w:val="Heading1"/>
        <w:rPr>
          <w:lang w:val="sr-Cyrl-CS"/>
        </w:rPr>
      </w:pPr>
      <w:bookmarkStart w:id="0" w:name="_Toc500852498"/>
      <w:r w:rsidRPr="007C72A3">
        <w:rPr>
          <w:lang w:val="sr-Cyrl-CS"/>
        </w:rPr>
        <w:lastRenderedPageBreak/>
        <w:t>О</w:t>
      </w:r>
      <w:r w:rsidR="005D1623" w:rsidRPr="007C72A3">
        <w:rPr>
          <w:lang w:val="sr-Cyrl-CS"/>
        </w:rPr>
        <w:t>СНОВНЕ ИНФОРМАЦИЈЕ О ПРОГРАМУ</w:t>
      </w:r>
      <w:bookmarkEnd w:id="0"/>
    </w:p>
    <w:p w14:paraId="5C00EF42" w14:textId="77777777" w:rsidR="002F7994" w:rsidRDefault="002F7994" w:rsidP="002F7994">
      <w:pPr>
        <w:spacing w:before="0"/>
        <w:rPr>
          <w:rFonts w:ascii="Times New Roman" w:hAnsi="Times New Roman"/>
          <w:sz w:val="24"/>
          <w:szCs w:val="24"/>
        </w:rPr>
      </w:pPr>
    </w:p>
    <w:p w14:paraId="2AE796A9" w14:textId="4633D482" w:rsidR="00CD5745" w:rsidRDefault="00397134" w:rsidP="007A0A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Развојна агенција Србије је креирала </w:t>
      </w:r>
      <w:r w:rsidR="007A0ADB" w:rsidRPr="00B375B6">
        <w:rPr>
          <w:rFonts w:ascii="Times New Roman" w:hAnsi="Times New Roman"/>
          <w:sz w:val="24"/>
          <w:szCs w:val="24"/>
        </w:rPr>
        <w:t xml:space="preserve">Програм </w:t>
      </w:r>
      <w:r w:rsidR="007A0ADB" w:rsidRPr="00397134">
        <w:rPr>
          <w:rFonts w:ascii="Times New Roman" w:hAnsi="Times New Roman"/>
          <w:sz w:val="24"/>
          <w:szCs w:val="24"/>
        </w:rPr>
        <w:t xml:space="preserve">за унапређење сарадње и подизање капацитета на регионалном и локалном нивоу </w:t>
      </w:r>
      <w:r w:rsidRPr="00397134">
        <w:rPr>
          <w:rFonts w:ascii="Times New Roman" w:hAnsi="Times New Roman"/>
          <w:sz w:val="24"/>
          <w:szCs w:val="24"/>
        </w:rPr>
        <w:t xml:space="preserve">путем кога </w:t>
      </w:r>
      <w:r w:rsidR="007A0ADB" w:rsidRPr="00397134">
        <w:rPr>
          <w:rFonts w:ascii="Times New Roman" w:hAnsi="Times New Roman"/>
          <w:sz w:val="24"/>
          <w:szCs w:val="24"/>
        </w:rPr>
        <w:t xml:space="preserve">има </w:t>
      </w:r>
      <w:r w:rsidR="007A0ADB" w:rsidRPr="00B375B6">
        <w:rPr>
          <w:rFonts w:ascii="Times New Roman" w:hAnsi="Times New Roman"/>
          <w:sz w:val="24"/>
          <w:szCs w:val="24"/>
        </w:rPr>
        <w:t>за циљ</w:t>
      </w:r>
      <w:r w:rsidR="007A0ADB" w:rsidRPr="00397134">
        <w:rPr>
          <w:rFonts w:ascii="Times New Roman" w:hAnsi="Times New Roman"/>
          <w:sz w:val="24"/>
          <w:szCs w:val="24"/>
        </w:rPr>
        <w:t xml:space="preserve"> </w:t>
      </w:r>
      <w:r w:rsidR="00CD5745">
        <w:rPr>
          <w:rFonts w:ascii="Times New Roman" w:hAnsi="Times New Roman"/>
          <w:sz w:val="24"/>
          <w:szCs w:val="24"/>
        </w:rPr>
        <w:t xml:space="preserve">да </w:t>
      </w:r>
      <w:r>
        <w:rPr>
          <w:rFonts w:ascii="Times New Roman" w:hAnsi="Times New Roman"/>
          <w:sz w:val="24"/>
          <w:szCs w:val="24"/>
        </w:rPr>
        <w:t>унапре</w:t>
      </w:r>
      <w:r w:rsidR="00CD5745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 xml:space="preserve"> економск</w:t>
      </w:r>
      <w:r w:rsidR="00CD57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регионалн</w:t>
      </w:r>
      <w:r w:rsidR="00CD57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развој </w:t>
      </w:r>
      <w:r w:rsidR="00CD5745">
        <w:rPr>
          <w:rFonts w:ascii="Times New Roman" w:hAnsi="Times New Roman"/>
          <w:sz w:val="24"/>
          <w:szCs w:val="24"/>
        </w:rPr>
        <w:t xml:space="preserve">кроз </w:t>
      </w:r>
      <w:r w:rsidR="007A0ADB" w:rsidRPr="00397134">
        <w:rPr>
          <w:rFonts w:ascii="Times New Roman" w:hAnsi="Times New Roman"/>
          <w:sz w:val="24"/>
          <w:szCs w:val="24"/>
        </w:rPr>
        <w:t>ј</w:t>
      </w:r>
      <w:r w:rsidR="007A0ADB" w:rsidRPr="00B375B6">
        <w:rPr>
          <w:rFonts w:ascii="Times New Roman" w:hAnsi="Times New Roman"/>
          <w:sz w:val="24"/>
          <w:szCs w:val="24"/>
        </w:rPr>
        <w:t xml:space="preserve">ачање </w:t>
      </w:r>
      <w:r w:rsidR="007A0ADB" w:rsidRPr="00397134">
        <w:rPr>
          <w:rFonts w:ascii="Times New Roman" w:hAnsi="Times New Roman"/>
          <w:sz w:val="24"/>
          <w:szCs w:val="24"/>
        </w:rPr>
        <w:t xml:space="preserve">међуинституционалне сарадње и </w:t>
      </w:r>
      <w:r w:rsidR="007A0ADB" w:rsidRPr="00B375B6">
        <w:rPr>
          <w:rFonts w:ascii="Times New Roman" w:hAnsi="Times New Roman"/>
          <w:sz w:val="24"/>
          <w:szCs w:val="24"/>
        </w:rPr>
        <w:t xml:space="preserve">капацитета </w:t>
      </w:r>
      <w:r w:rsidR="007A0ADB" w:rsidRPr="00397134">
        <w:rPr>
          <w:rFonts w:ascii="Times New Roman" w:hAnsi="Times New Roman"/>
          <w:sz w:val="24"/>
          <w:szCs w:val="24"/>
        </w:rPr>
        <w:t>АРРА</w:t>
      </w:r>
      <w:r w:rsidR="007A0ADB" w:rsidRPr="00B375B6">
        <w:rPr>
          <w:rFonts w:ascii="Times New Roman" w:hAnsi="Times New Roman"/>
          <w:sz w:val="24"/>
          <w:szCs w:val="24"/>
        </w:rPr>
        <w:t>,</w:t>
      </w:r>
      <w:r w:rsidR="007A0ADB" w:rsidRPr="00397134">
        <w:rPr>
          <w:rFonts w:ascii="Times New Roman" w:hAnsi="Times New Roman"/>
          <w:sz w:val="24"/>
          <w:szCs w:val="24"/>
        </w:rPr>
        <w:t xml:space="preserve"> ЈЛС</w:t>
      </w:r>
      <w:r w:rsidR="002029B1">
        <w:rPr>
          <w:rFonts w:ascii="Times New Roman" w:hAnsi="Times New Roman"/>
          <w:sz w:val="24"/>
          <w:szCs w:val="24"/>
        </w:rPr>
        <w:t xml:space="preserve"> и</w:t>
      </w:r>
      <w:r w:rsidR="007A0ADB" w:rsidRPr="00B375B6">
        <w:rPr>
          <w:rFonts w:ascii="Times New Roman" w:hAnsi="Times New Roman"/>
          <w:sz w:val="24"/>
          <w:szCs w:val="24"/>
        </w:rPr>
        <w:t xml:space="preserve"> </w:t>
      </w:r>
      <w:r w:rsidR="007A0ADB" w:rsidRPr="00397134">
        <w:rPr>
          <w:rFonts w:ascii="Times New Roman" w:hAnsi="Times New Roman"/>
          <w:sz w:val="24"/>
          <w:szCs w:val="24"/>
        </w:rPr>
        <w:t>КЛЕР</w:t>
      </w:r>
      <w:r w:rsidR="00CD5745">
        <w:rPr>
          <w:rFonts w:ascii="Times New Roman" w:hAnsi="Times New Roman"/>
          <w:sz w:val="24"/>
          <w:szCs w:val="24"/>
        </w:rPr>
        <w:t xml:space="preserve">. </w:t>
      </w:r>
      <w:r w:rsidR="002029B1">
        <w:rPr>
          <w:rFonts w:ascii="Times New Roman" w:hAnsi="Times New Roman"/>
          <w:sz w:val="24"/>
          <w:szCs w:val="24"/>
        </w:rPr>
        <w:t>Кроз Програм</w:t>
      </w:r>
      <w:r w:rsidR="007A0ADB" w:rsidRPr="00B375B6">
        <w:rPr>
          <w:rFonts w:ascii="Times New Roman" w:hAnsi="Times New Roman"/>
          <w:sz w:val="24"/>
          <w:szCs w:val="24"/>
        </w:rPr>
        <w:t xml:space="preserve"> </w:t>
      </w:r>
      <w:r w:rsidR="007A0ADB" w:rsidRPr="00397134">
        <w:rPr>
          <w:rFonts w:ascii="Times New Roman" w:hAnsi="Times New Roman"/>
          <w:sz w:val="24"/>
          <w:szCs w:val="24"/>
        </w:rPr>
        <w:t>би</w:t>
      </w:r>
      <w:r w:rsidR="007A0ADB" w:rsidRPr="00B375B6">
        <w:rPr>
          <w:rFonts w:ascii="Times New Roman" w:hAnsi="Times New Roman"/>
          <w:sz w:val="24"/>
          <w:szCs w:val="24"/>
        </w:rPr>
        <w:t xml:space="preserve"> се</w:t>
      </w:r>
      <w:r w:rsidR="00CD5745">
        <w:rPr>
          <w:rFonts w:ascii="Times New Roman" w:hAnsi="Times New Roman"/>
          <w:sz w:val="24"/>
          <w:szCs w:val="24"/>
        </w:rPr>
        <w:t xml:space="preserve"> </w:t>
      </w:r>
      <w:r w:rsidR="007A0ADB" w:rsidRPr="00B375B6">
        <w:rPr>
          <w:rFonts w:ascii="Times New Roman" w:hAnsi="Times New Roman"/>
          <w:sz w:val="24"/>
          <w:szCs w:val="24"/>
        </w:rPr>
        <w:t>идентификова</w:t>
      </w:r>
      <w:r w:rsidR="007A0ADB" w:rsidRPr="00397134">
        <w:rPr>
          <w:rFonts w:ascii="Times New Roman" w:hAnsi="Times New Roman"/>
          <w:sz w:val="24"/>
          <w:szCs w:val="24"/>
        </w:rPr>
        <w:t>л</w:t>
      </w:r>
      <w:r w:rsidR="007A0ADB" w:rsidRPr="00B375B6">
        <w:rPr>
          <w:rFonts w:ascii="Times New Roman" w:hAnsi="Times New Roman"/>
          <w:sz w:val="24"/>
          <w:szCs w:val="24"/>
        </w:rPr>
        <w:t xml:space="preserve">и сви </w:t>
      </w:r>
      <w:r w:rsidR="007A0ADB" w:rsidRPr="00397134">
        <w:rPr>
          <w:rFonts w:ascii="Times New Roman" w:hAnsi="Times New Roman"/>
          <w:sz w:val="24"/>
          <w:szCs w:val="24"/>
        </w:rPr>
        <w:t>релевантни</w:t>
      </w:r>
      <w:r w:rsidR="007A0ADB" w:rsidRPr="00B375B6">
        <w:rPr>
          <w:rFonts w:ascii="Times New Roman" w:hAnsi="Times New Roman"/>
          <w:sz w:val="24"/>
          <w:szCs w:val="24"/>
        </w:rPr>
        <w:t xml:space="preserve"> субјекти </w:t>
      </w:r>
      <w:r w:rsidR="007A0ADB" w:rsidRPr="00397134">
        <w:rPr>
          <w:rFonts w:ascii="Times New Roman" w:hAnsi="Times New Roman"/>
          <w:sz w:val="24"/>
          <w:szCs w:val="24"/>
        </w:rPr>
        <w:t>регионалног развоја, као и потребе за</w:t>
      </w:r>
      <w:r w:rsidR="007A0ADB" w:rsidRPr="00B375B6">
        <w:rPr>
          <w:rFonts w:ascii="Times New Roman" w:hAnsi="Times New Roman"/>
          <w:sz w:val="24"/>
          <w:szCs w:val="24"/>
        </w:rPr>
        <w:t xml:space="preserve"> унапређење</w:t>
      </w:r>
      <w:r w:rsidR="007A0ADB" w:rsidRPr="00397134">
        <w:rPr>
          <w:rFonts w:ascii="Times New Roman" w:hAnsi="Times New Roman"/>
          <w:sz w:val="24"/>
          <w:szCs w:val="24"/>
        </w:rPr>
        <w:t>м</w:t>
      </w:r>
      <w:r w:rsidR="007A0ADB" w:rsidRPr="00B375B6">
        <w:rPr>
          <w:rFonts w:ascii="Times New Roman" w:hAnsi="Times New Roman"/>
          <w:sz w:val="24"/>
          <w:szCs w:val="24"/>
        </w:rPr>
        <w:t xml:space="preserve"> капацитета, а све у циљу заједничке реализације пројеката од зн</w:t>
      </w:r>
      <w:r w:rsidR="007A0ADB" w:rsidRPr="00397134">
        <w:rPr>
          <w:rFonts w:ascii="Times New Roman" w:hAnsi="Times New Roman"/>
          <w:sz w:val="24"/>
          <w:szCs w:val="24"/>
        </w:rPr>
        <w:t>а</w:t>
      </w:r>
      <w:r w:rsidR="007A0ADB" w:rsidRPr="00B375B6">
        <w:rPr>
          <w:rFonts w:ascii="Times New Roman" w:hAnsi="Times New Roman"/>
          <w:sz w:val="24"/>
          <w:szCs w:val="24"/>
        </w:rPr>
        <w:t xml:space="preserve">чаја за </w:t>
      </w:r>
      <w:r w:rsidR="007A0ADB" w:rsidRPr="00397134">
        <w:rPr>
          <w:rFonts w:ascii="Times New Roman" w:hAnsi="Times New Roman"/>
          <w:sz w:val="24"/>
          <w:szCs w:val="24"/>
        </w:rPr>
        <w:t>регионални развој</w:t>
      </w:r>
      <w:r w:rsidR="007A0ADB" w:rsidRPr="00B375B6">
        <w:rPr>
          <w:rFonts w:ascii="Times New Roman" w:hAnsi="Times New Roman"/>
          <w:sz w:val="24"/>
          <w:szCs w:val="24"/>
        </w:rPr>
        <w:t xml:space="preserve">. </w:t>
      </w:r>
    </w:p>
    <w:p w14:paraId="118BA983" w14:textId="77777777" w:rsidR="007A0ADB" w:rsidRPr="00397134" w:rsidRDefault="00397134" w:rsidP="007A0A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реализацију овог програма Развојна агенција Србије је у свом програмском буџету за 2017. годину определила 10 милиона динара. П</w:t>
      </w:r>
      <w:r w:rsidR="007A0ADB" w:rsidRPr="00B375B6">
        <w:rPr>
          <w:rFonts w:ascii="Times New Roman" w:hAnsi="Times New Roman"/>
          <w:sz w:val="24"/>
          <w:szCs w:val="24"/>
        </w:rPr>
        <w:t xml:space="preserve">одршка се реализује </w:t>
      </w:r>
      <w:r>
        <w:rPr>
          <w:rFonts w:ascii="Times New Roman" w:hAnsi="Times New Roman"/>
          <w:sz w:val="24"/>
          <w:szCs w:val="24"/>
        </w:rPr>
        <w:t>као</w:t>
      </w:r>
      <w:r w:rsidRPr="00397134">
        <w:rPr>
          <w:rFonts w:ascii="Times New Roman" w:hAnsi="Times New Roman"/>
          <w:sz w:val="24"/>
          <w:szCs w:val="24"/>
        </w:rPr>
        <w:t xml:space="preserve"> </w:t>
      </w:r>
      <w:r w:rsidR="007A0ADB" w:rsidRPr="00397134">
        <w:rPr>
          <w:rFonts w:ascii="Times New Roman" w:hAnsi="Times New Roman"/>
          <w:sz w:val="24"/>
          <w:szCs w:val="24"/>
        </w:rPr>
        <w:t>суфинансирање дела оправданих трошкова пројеката које ће у партнерству реализовати АРРА</w:t>
      </w:r>
      <w:r w:rsidR="002029B1">
        <w:rPr>
          <w:rFonts w:ascii="Times New Roman" w:hAnsi="Times New Roman"/>
          <w:sz w:val="24"/>
          <w:szCs w:val="24"/>
        </w:rPr>
        <w:t xml:space="preserve"> и</w:t>
      </w:r>
      <w:r w:rsidR="007A0ADB" w:rsidRPr="00397134">
        <w:rPr>
          <w:rFonts w:ascii="Times New Roman" w:hAnsi="Times New Roman"/>
          <w:sz w:val="24"/>
          <w:szCs w:val="24"/>
        </w:rPr>
        <w:t xml:space="preserve"> ЈЛС</w:t>
      </w:r>
      <w:r>
        <w:rPr>
          <w:rFonts w:ascii="Times New Roman" w:hAnsi="Times New Roman"/>
          <w:sz w:val="24"/>
          <w:szCs w:val="24"/>
        </w:rPr>
        <w:t>, односно</w:t>
      </w:r>
      <w:r w:rsidR="007A0ADB" w:rsidRPr="00397134">
        <w:rPr>
          <w:rFonts w:ascii="Times New Roman" w:hAnsi="Times New Roman"/>
          <w:sz w:val="24"/>
          <w:szCs w:val="24"/>
        </w:rPr>
        <w:t xml:space="preserve"> КЛЕР, а који су усмерени на:</w:t>
      </w:r>
    </w:p>
    <w:p w14:paraId="35F2D172" w14:textId="77777777" w:rsidR="007A0ADB" w:rsidRPr="00B375B6" w:rsidRDefault="007A0ADB" w:rsidP="007A0ADB">
      <w:pPr>
        <w:numPr>
          <w:ilvl w:val="0"/>
          <w:numId w:val="27"/>
        </w:numPr>
        <w:tabs>
          <w:tab w:val="left" w:pos="426"/>
        </w:tabs>
        <w:spacing w:before="0"/>
        <w:ind w:left="426" w:hanging="426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B375B6">
        <w:rPr>
          <w:rFonts w:ascii="Times New Roman" w:hAnsi="Times New Roman"/>
          <w:sz w:val="24"/>
          <w:szCs w:val="24"/>
          <w:lang w:eastAsia="ja-JP"/>
        </w:rPr>
        <w:t xml:space="preserve">промоцију значаја регионалног развоја и субјеката регионалног развоја, као и важности придруживања ЕУ; </w:t>
      </w:r>
    </w:p>
    <w:p w14:paraId="3F59C780" w14:textId="77777777" w:rsidR="007A0ADB" w:rsidRPr="00B375B6" w:rsidRDefault="007A0ADB" w:rsidP="007A0ADB">
      <w:pPr>
        <w:numPr>
          <w:ilvl w:val="0"/>
          <w:numId w:val="27"/>
        </w:numPr>
        <w:tabs>
          <w:tab w:val="left" w:pos="426"/>
        </w:tabs>
        <w:spacing w:before="0"/>
        <w:ind w:left="426" w:hanging="426"/>
        <w:contextualSpacing/>
        <w:rPr>
          <w:rFonts w:ascii="Times New Roman" w:hAnsi="Times New Roman"/>
          <w:sz w:val="24"/>
          <w:szCs w:val="24"/>
          <w:lang w:eastAsia="ja-JP"/>
        </w:rPr>
      </w:pPr>
      <w:r w:rsidRPr="00B375B6">
        <w:rPr>
          <w:rFonts w:ascii="Times New Roman" w:hAnsi="Times New Roman"/>
          <w:sz w:val="24"/>
          <w:szCs w:val="24"/>
          <w:lang w:eastAsia="ja-JP"/>
        </w:rPr>
        <w:t xml:space="preserve">умрежавање партнера на </w:t>
      </w:r>
      <w:r w:rsidRPr="00397134">
        <w:rPr>
          <w:rFonts w:ascii="Times New Roman" w:hAnsi="Times New Roman"/>
          <w:sz w:val="24"/>
          <w:szCs w:val="24"/>
          <w:lang w:eastAsia="ja-JP"/>
        </w:rPr>
        <w:t xml:space="preserve">међународном, </w:t>
      </w:r>
      <w:r w:rsidRPr="00B375B6">
        <w:rPr>
          <w:rFonts w:ascii="Times New Roman" w:hAnsi="Times New Roman"/>
          <w:sz w:val="24"/>
          <w:szCs w:val="24"/>
          <w:lang w:eastAsia="ja-JP"/>
        </w:rPr>
        <w:t xml:space="preserve">регионалном и локалном нивоу кроз </w:t>
      </w:r>
      <w:r w:rsidRPr="00397134">
        <w:rPr>
          <w:rFonts w:ascii="Times New Roman" w:hAnsi="Times New Roman"/>
          <w:sz w:val="24"/>
          <w:szCs w:val="24"/>
          <w:lang w:eastAsia="ja-JP"/>
        </w:rPr>
        <w:t>у</w:t>
      </w:r>
      <w:r w:rsidRPr="00B375B6">
        <w:rPr>
          <w:rFonts w:ascii="Times New Roman" w:hAnsi="Times New Roman"/>
          <w:sz w:val="24"/>
          <w:szCs w:val="24"/>
          <w:lang w:eastAsia="ja-JP"/>
        </w:rPr>
        <w:t xml:space="preserve">напређивање и јачање </w:t>
      </w:r>
      <w:r w:rsidRPr="00397134">
        <w:rPr>
          <w:rFonts w:ascii="Times New Roman" w:hAnsi="Times New Roman"/>
          <w:sz w:val="24"/>
          <w:szCs w:val="24"/>
          <w:lang w:eastAsia="ja-JP"/>
        </w:rPr>
        <w:t xml:space="preserve">међуинституционалне </w:t>
      </w:r>
      <w:r w:rsidRPr="00B375B6">
        <w:rPr>
          <w:rFonts w:ascii="Times New Roman" w:hAnsi="Times New Roman"/>
          <w:sz w:val="24"/>
          <w:szCs w:val="24"/>
          <w:lang w:eastAsia="ja-JP"/>
        </w:rPr>
        <w:t>сарадње</w:t>
      </w:r>
      <w:r w:rsidRPr="00397134">
        <w:rPr>
          <w:rFonts w:ascii="Times New Roman" w:hAnsi="Times New Roman"/>
          <w:sz w:val="24"/>
          <w:szCs w:val="24"/>
          <w:lang w:eastAsia="ja-JP"/>
        </w:rPr>
        <w:t>;</w:t>
      </w:r>
      <w:r w:rsidRPr="00B375B6">
        <w:rPr>
          <w:rFonts w:ascii="Times New Roman" w:hAnsi="Times New Roman"/>
          <w:sz w:val="24"/>
          <w:szCs w:val="24"/>
          <w:lang w:eastAsia="ja-JP"/>
        </w:rPr>
        <w:t xml:space="preserve"> </w:t>
      </w:r>
    </w:p>
    <w:p w14:paraId="72473F1B" w14:textId="77777777" w:rsidR="007A0ADB" w:rsidRPr="00FD473C" w:rsidRDefault="007A0ADB" w:rsidP="007A0ADB">
      <w:pPr>
        <w:numPr>
          <w:ilvl w:val="0"/>
          <w:numId w:val="27"/>
        </w:numPr>
        <w:tabs>
          <w:tab w:val="left" w:pos="426"/>
        </w:tabs>
        <w:spacing w:before="0"/>
        <w:ind w:left="426" w:hanging="426"/>
        <w:contextualSpacing/>
        <w:rPr>
          <w:rFonts w:ascii="Times New Roman" w:hAnsi="Times New Roman"/>
          <w:sz w:val="24"/>
          <w:szCs w:val="24"/>
          <w:lang w:val="ru-RU" w:eastAsia="ja-JP"/>
        </w:rPr>
      </w:pPr>
      <w:r w:rsidRPr="00B375B6">
        <w:rPr>
          <w:rFonts w:ascii="Times New Roman" w:hAnsi="Times New Roman"/>
          <w:sz w:val="24"/>
          <w:szCs w:val="24"/>
          <w:lang w:eastAsia="ja-JP"/>
        </w:rPr>
        <w:t>унапређење капацитета субјеката регионалног развоја у</w:t>
      </w:r>
      <w:r w:rsidRPr="00FD473C">
        <w:rPr>
          <w:rFonts w:ascii="Times New Roman" w:hAnsi="Times New Roman"/>
          <w:sz w:val="24"/>
          <w:szCs w:val="24"/>
          <w:lang w:val="ru-RU" w:eastAsia="ja-JP"/>
        </w:rPr>
        <w:t xml:space="preserve"> областима: управљање развојним пројектима, привлачење директних инвестиција и промоција извоза;</w:t>
      </w:r>
      <w:r w:rsidRPr="00FD473C">
        <w:rPr>
          <w:rFonts w:ascii="Times New Roman" w:hAnsi="Times New Roman"/>
          <w:sz w:val="24"/>
          <w:szCs w:val="24"/>
          <w:lang w:eastAsia="ja-JP"/>
        </w:rPr>
        <w:t xml:space="preserve"> приступ и повлачење средстава из различитих извора финансирања</w:t>
      </w:r>
      <w:r>
        <w:rPr>
          <w:rFonts w:ascii="Times New Roman" w:hAnsi="Times New Roman"/>
          <w:sz w:val="24"/>
          <w:szCs w:val="24"/>
          <w:lang w:eastAsia="ja-JP"/>
        </w:rPr>
        <w:t xml:space="preserve"> (ЕУ и други фондови)</w:t>
      </w:r>
      <w:r w:rsidRPr="00FD473C">
        <w:rPr>
          <w:rFonts w:ascii="Times New Roman" w:hAnsi="Times New Roman"/>
          <w:sz w:val="24"/>
          <w:szCs w:val="24"/>
          <w:lang w:eastAsia="ja-JP"/>
        </w:rPr>
        <w:t>;</w:t>
      </w:r>
    </w:p>
    <w:p w14:paraId="324CE532" w14:textId="77777777" w:rsidR="007A0ADB" w:rsidRDefault="007A0ADB" w:rsidP="007A0ADB">
      <w:pPr>
        <w:numPr>
          <w:ilvl w:val="0"/>
          <w:numId w:val="27"/>
        </w:numPr>
        <w:tabs>
          <w:tab w:val="left" w:pos="426"/>
        </w:tabs>
        <w:spacing w:before="0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DD3108">
        <w:rPr>
          <w:rFonts w:ascii="Times New Roman" w:hAnsi="Times New Roman"/>
          <w:sz w:val="24"/>
          <w:szCs w:val="24"/>
          <w:lang w:eastAsia="ja-JP"/>
        </w:rPr>
        <w:t xml:space="preserve">подршка за подстицање равномернијег регионалног развоја </w:t>
      </w:r>
      <w:r>
        <w:rPr>
          <w:rFonts w:ascii="Times New Roman" w:hAnsi="Times New Roman"/>
          <w:sz w:val="24"/>
          <w:szCs w:val="24"/>
          <w:lang w:eastAsia="ja-JP"/>
        </w:rPr>
        <w:t xml:space="preserve">кроз </w:t>
      </w:r>
      <w:r w:rsidRPr="00DD3108">
        <w:rPr>
          <w:rFonts w:ascii="Times New Roman" w:hAnsi="Times New Roman"/>
          <w:sz w:val="24"/>
          <w:szCs w:val="24"/>
          <w:lang w:eastAsia="ja-JP"/>
        </w:rPr>
        <w:t>реализ</w:t>
      </w:r>
      <w:r>
        <w:rPr>
          <w:rFonts w:ascii="Times New Roman" w:hAnsi="Times New Roman"/>
          <w:sz w:val="24"/>
          <w:szCs w:val="24"/>
          <w:lang w:eastAsia="ja-JP"/>
        </w:rPr>
        <w:t>ацију</w:t>
      </w:r>
      <w:r w:rsidRPr="00DD3108">
        <w:rPr>
          <w:rFonts w:ascii="Times New Roman" w:hAnsi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/>
          <w:sz w:val="24"/>
          <w:szCs w:val="24"/>
          <w:lang w:eastAsia="ja-JP"/>
        </w:rPr>
        <w:t xml:space="preserve">међуинституционалних </w:t>
      </w:r>
      <w:r w:rsidRPr="00DD3108">
        <w:rPr>
          <w:rFonts w:ascii="Times New Roman" w:hAnsi="Times New Roman"/>
          <w:sz w:val="24"/>
          <w:szCs w:val="24"/>
          <w:lang w:eastAsia="ja-JP"/>
        </w:rPr>
        <w:t>активности</w:t>
      </w:r>
      <w:r>
        <w:rPr>
          <w:rFonts w:ascii="Times New Roman" w:hAnsi="Times New Roman"/>
          <w:sz w:val="24"/>
          <w:szCs w:val="24"/>
          <w:lang w:eastAsia="ja-JP"/>
        </w:rPr>
        <w:t xml:space="preserve"> и</w:t>
      </w:r>
      <w:r w:rsidRPr="00DD3108">
        <w:rPr>
          <w:rFonts w:ascii="Times New Roman" w:hAnsi="Times New Roman"/>
          <w:sz w:val="24"/>
          <w:szCs w:val="24"/>
          <w:lang w:eastAsia="ja-JP"/>
        </w:rPr>
        <w:t xml:space="preserve"> креирање механизама</w:t>
      </w:r>
      <w:r>
        <w:rPr>
          <w:rFonts w:ascii="Times New Roman" w:hAnsi="Times New Roman"/>
          <w:sz w:val="24"/>
          <w:szCs w:val="24"/>
          <w:lang w:eastAsia="ja-JP"/>
        </w:rPr>
        <w:t xml:space="preserve"> подршке ММСП и предузетницима (кроз прикупљање података о потребама привреде, обраду и анализу података), односно стимулисање пословног удруживања и креирањe ланаца вредности.</w:t>
      </w:r>
    </w:p>
    <w:p w14:paraId="4B0188B4" w14:textId="77777777" w:rsidR="00763DEE" w:rsidRPr="007C72A3" w:rsidRDefault="00905A57" w:rsidP="002005DE">
      <w:pPr>
        <w:pStyle w:val="Heading2"/>
        <w:rPr>
          <w:lang w:val="sr-Cyrl-CS"/>
        </w:rPr>
      </w:pPr>
      <w:bookmarkStart w:id="1" w:name="_Toc500852499"/>
      <w:r w:rsidRPr="007C72A3">
        <w:rPr>
          <w:lang w:val="sr-Cyrl-CS"/>
        </w:rPr>
        <w:t>ПРАВНИ ОКВИР</w:t>
      </w:r>
      <w:bookmarkEnd w:id="1"/>
    </w:p>
    <w:p w14:paraId="14E63D8E" w14:textId="77777777" w:rsidR="00127D53" w:rsidRPr="007C72A3" w:rsidRDefault="00127D53" w:rsidP="00127D53">
      <w:pPr>
        <w:rPr>
          <w:rFonts w:ascii="Times New Roman" w:hAnsi="Times New Roman"/>
          <w:sz w:val="24"/>
          <w:szCs w:val="24"/>
          <w:lang w:val="sr-Cyrl-CS"/>
        </w:rPr>
      </w:pPr>
      <w:r w:rsidRPr="007C72A3">
        <w:rPr>
          <w:rFonts w:ascii="Times New Roman" w:hAnsi="Times New Roman"/>
          <w:sz w:val="24"/>
          <w:szCs w:val="24"/>
          <w:lang w:val="sr-Cyrl-CS"/>
        </w:rPr>
        <w:t>Правни окв</w:t>
      </w:r>
      <w:r w:rsidR="007A319B" w:rsidRPr="007C72A3">
        <w:rPr>
          <w:rFonts w:ascii="Times New Roman" w:hAnsi="Times New Roman"/>
          <w:sz w:val="24"/>
          <w:szCs w:val="24"/>
          <w:lang w:val="sr-Cyrl-CS"/>
        </w:rPr>
        <w:t>ир за реализацију Програма чине</w:t>
      </w:r>
      <w:r w:rsidR="007C72A3" w:rsidRPr="007C72A3">
        <w:rPr>
          <w:rFonts w:ascii="Times New Roman" w:hAnsi="Times New Roman"/>
          <w:sz w:val="24"/>
          <w:szCs w:val="24"/>
          <w:lang w:val="sr-Cyrl-CS"/>
        </w:rPr>
        <w:t>:</w:t>
      </w:r>
      <w:r w:rsidRPr="007C72A3">
        <w:rPr>
          <w:rFonts w:ascii="Times New Roman" w:hAnsi="Times New Roman"/>
          <w:sz w:val="24"/>
          <w:szCs w:val="24"/>
          <w:lang w:val="sr-Cyrl-CS"/>
        </w:rPr>
        <w:t xml:space="preserve"> Закон о улагањима („Сл. гласник РС”, бр. 89/2015)</w:t>
      </w:r>
      <w:r w:rsidR="007A319B" w:rsidRPr="007C72A3">
        <w:rPr>
          <w:rFonts w:ascii="Times New Roman" w:hAnsi="Times New Roman"/>
          <w:sz w:val="24"/>
          <w:szCs w:val="24"/>
          <w:lang w:val="sr-Cyrl-CS"/>
        </w:rPr>
        <w:t>;</w:t>
      </w:r>
      <w:r w:rsidRPr="007C72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B53C5">
        <w:rPr>
          <w:rFonts w:ascii="Times New Roman" w:hAnsi="Times New Roman"/>
          <w:sz w:val="24"/>
          <w:szCs w:val="24"/>
          <w:lang w:val="sr-Cyrl-CS"/>
        </w:rPr>
        <w:t xml:space="preserve">Закон о регионалном развоју </w:t>
      </w:r>
      <w:r w:rsidR="004B53C5" w:rsidRPr="004B53C5">
        <w:rPr>
          <w:rFonts w:ascii="Times New Roman" w:hAnsi="Times New Roman"/>
          <w:sz w:val="24"/>
          <w:szCs w:val="24"/>
          <w:lang w:val="sr-Cyrl-CS"/>
        </w:rPr>
        <w:t xml:space="preserve">(„Сл. гласник РС”, бр. </w:t>
      </w:r>
      <w:r w:rsidR="004B53C5">
        <w:rPr>
          <w:rFonts w:ascii="Times New Roman" w:hAnsi="Times New Roman"/>
          <w:sz w:val="24"/>
          <w:szCs w:val="24"/>
        </w:rPr>
        <w:t>51</w:t>
      </w:r>
      <w:r w:rsidR="004B53C5">
        <w:rPr>
          <w:rFonts w:ascii="Times New Roman" w:hAnsi="Times New Roman"/>
          <w:sz w:val="24"/>
          <w:szCs w:val="24"/>
          <w:lang w:val="sr-Cyrl-CS"/>
        </w:rPr>
        <w:t>/2009, 30</w:t>
      </w:r>
      <w:r w:rsidR="004B53C5">
        <w:rPr>
          <w:rFonts w:ascii="Times New Roman" w:hAnsi="Times New Roman"/>
          <w:sz w:val="24"/>
          <w:szCs w:val="24"/>
        </w:rPr>
        <w:t>/2010 и 89/2015 – други закон</w:t>
      </w:r>
      <w:r w:rsidR="004B53C5" w:rsidRPr="004B53C5">
        <w:rPr>
          <w:rFonts w:ascii="Times New Roman" w:hAnsi="Times New Roman"/>
          <w:sz w:val="24"/>
          <w:szCs w:val="24"/>
          <w:lang w:val="sr-Cyrl-CS"/>
        </w:rPr>
        <w:t>)</w:t>
      </w:r>
      <w:r w:rsidR="004B53C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7C72A3">
        <w:rPr>
          <w:rFonts w:ascii="Times New Roman" w:hAnsi="Times New Roman"/>
          <w:sz w:val="24"/>
          <w:szCs w:val="24"/>
          <w:lang w:val="sr-Cyrl-CS"/>
        </w:rPr>
        <w:t xml:space="preserve">Закон о јавним агенцијама („Сл. </w:t>
      </w:r>
      <w:r w:rsidR="007A319B" w:rsidRPr="007C72A3">
        <w:rPr>
          <w:rFonts w:ascii="Times New Roman" w:hAnsi="Times New Roman"/>
          <w:sz w:val="24"/>
          <w:szCs w:val="24"/>
          <w:lang w:val="sr-Cyrl-CS"/>
        </w:rPr>
        <w:t>гласник РС”, бр. 18/05 и 81/05);</w:t>
      </w:r>
      <w:r w:rsidRPr="007C72A3">
        <w:rPr>
          <w:rFonts w:ascii="Times New Roman" w:hAnsi="Times New Roman"/>
          <w:sz w:val="24"/>
          <w:szCs w:val="24"/>
          <w:lang w:val="sr-Cyrl-CS"/>
        </w:rPr>
        <w:t xml:space="preserve"> Закон о ко</w:t>
      </w:r>
      <w:r w:rsidR="007A319B" w:rsidRPr="007C72A3">
        <w:rPr>
          <w:rFonts w:ascii="Times New Roman" w:hAnsi="Times New Roman"/>
          <w:sz w:val="24"/>
          <w:szCs w:val="24"/>
          <w:lang w:val="sr-Cyrl-CS"/>
        </w:rPr>
        <w:t>нтроли државне помоћи („Сл. гласник РС“, бр. 51/2009);</w:t>
      </w:r>
      <w:r w:rsidRPr="007C72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5FC1">
        <w:rPr>
          <w:rFonts w:ascii="Times New Roman" w:hAnsi="Times New Roman"/>
          <w:bCs/>
          <w:sz w:val="24"/>
          <w:szCs w:val="24"/>
          <w:lang w:val="sr-Cyrl-CS"/>
        </w:rPr>
        <w:t>Закон о рачуноводству („Сл. г</w:t>
      </w:r>
      <w:r w:rsidR="007A319B" w:rsidRPr="007C72A3">
        <w:rPr>
          <w:rFonts w:ascii="Times New Roman" w:hAnsi="Times New Roman"/>
          <w:bCs/>
          <w:sz w:val="24"/>
          <w:szCs w:val="24"/>
          <w:lang w:val="sr-Cyrl-CS"/>
        </w:rPr>
        <w:t>ласник РС“ бр. 62/2013);</w:t>
      </w:r>
      <w:r w:rsidR="007C72A3" w:rsidRPr="007C72A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7A319B" w:rsidRPr="007C72A3">
        <w:rPr>
          <w:rFonts w:ascii="Times New Roman" w:hAnsi="Times New Roman"/>
          <w:sz w:val="24"/>
          <w:szCs w:val="24"/>
          <w:lang w:val="sr-Cyrl-CS"/>
        </w:rPr>
        <w:t>Закон о платном промету („Сл. лист СРЈ" бр. 3/02, 5/03, 43/04, 62/06, 111/09 - др. закон, 31/11 и 139/2014 – др. закон)</w:t>
      </w:r>
      <w:r w:rsidR="007C72A3" w:rsidRPr="007C72A3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7A319B" w:rsidRPr="007C72A3">
        <w:rPr>
          <w:rFonts w:ascii="Times New Roman" w:hAnsi="Times New Roman"/>
          <w:sz w:val="24"/>
          <w:szCs w:val="24"/>
          <w:lang w:val="sr-Cyrl-CS"/>
        </w:rPr>
        <w:t>Зако</w:t>
      </w:r>
      <w:r w:rsidR="008B5FC1">
        <w:rPr>
          <w:rFonts w:ascii="Times New Roman" w:hAnsi="Times New Roman"/>
          <w:sz w:val="24"/>
          <w:szCs w:val="24"/>
          <w:lang w:val="sr-Cyrl-CS"/>
        </w:rPr>
        <w:t>н о привредним друштвима („Сл. г</w:t>
      </w:r>
      <w:r w:rsidR="007A319B" w:rsidRPr="007C72A3">
        <w:rPr>
          <w:rFonts w:ascii="Times New Roman" w:hAnsi="Times New Roman"/>
          <w:sz w:val="24"/>
          <w:szCs w:val="24"/>
          <w:lang w:val="sr-Cyrl-CS"/>
        </w:rPr>
        <w:t>ласник РС" бр. 36/11, 9</w:t>
      </w:r>
      <w:r w:rsidR="007C72A3" w:rsidRPr="007C72A3">
        <w:rPr>
          <w:rFonts w:ascii="Times New Roman" w:hAnsi="Times New Roman"/>
          <w:sz w:val="24"/>
          <w:szCs w:val="24"/>
          <w:lang w:val="sr-Cyrl-CS"/>
        </w:rPr>
        <w:t xml:space="preserve">9/11, 83/14 и 5/15 – др. закон); </w:t>
      </w:r>
      <w:r w:rsidRPr="007C72A3">
        <w:rPr>
          <w:rFonts w:ascii="Times New Roman" w:hAnsi="Times New Roman"/>
          <w:sz w:val="24"/>
          <w:szCs w:val="24"/>
          <w:lang w:val="sr-Cyrl-CS"/>
        </w:rPr>
        <w:t>Уредба о правилима за доделу државне помоћи („Службени гласник РС“, бр. 13/2010, 100/2011, 91/2012, 37/2013, 97/2013 и 119/2014)</w:t>
      </w:r>
      <w:r w:rsidR="007A319B" w:rsidRPr="007C72A3">
        <w:rPr>
          <w:rFonts w:ascii="Times New Roman" w:hAnsi="Times New Roman"/>
          <w:sz w:val="24"/>
          <w:szCs w:val="24"/>
          <w:lang w:val="sr-Cyrl-CS"/>
        </w:rPr>
        <w:t>;</w:t>
      </w:r>
      <w:r w:rsidRPr="007C72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319B" w:rsidRPr="007C72A3">
        <w:rPr>
          <w:rFonts w:ascii="Times New Roman" w:hAnsi="Times New Roman"/>
          <w:sz w:val="24"/>
          <w:szCs w:val="24"/>
          <w:lang w:val="sr-Cyrl-CS"/>
        </w:rPr>
        <w:t>Уредба о утврђивању услова, критеријума и начина акредитације за обављање послова регионалног развоја и одузимања акредитације пре истека рока на који је издата („Сл</w:t>
      </w:r>
      <w:r w:rsidR="008B5FC1">
        <w:rPr>
          <w:rFonts w:ascii="Times New Roman" w:hAnsi="Times New Roman"/>
          <w:sz w:val="24"/>
          <w:szCs w:val="24"/>
          <w:lang w:val="sr-Cyrl-CS"/>
        </w:rPr>
        <w:t>. г</w:t>
      </w:r>
      <w:r w:rsidR="007C72A3" w:rsidRPr="007C72A3">
        <w:rPr>
          <w:rFonts w:ascii="Times New Roman" w:hAnsi="Times New Roman"/>
          <w:sz w:val="24"/>
          <w:szCs w:val="24"/>
          <w:lang w:val="sr-Cyrl-CS"/>
        </w:rPr>
        <w:t xml:space="preserve">ласник РС" бр. 74/10 и 4/12); </w:t>
      </w:r>
      <w:r w:rsidRPr="007C72A3">
        <w:rPr>
          <w:rFonts w:ascii="Times New Roman" w:hAnsi="Times New Roman"/>
          <w:sz w:val="24"/>
          <w:szCs w:val="24"/>
          <w:lang w:val="sr-Cyrl-CS"/>
        </w:rPr>
        <w:t>Уредба о утврђивању јединствене листе развијености региона и јединица локалне самоуправе за 2014. годину (</w:t>
      </w:r>
      <w:r w:rsidR="007A319B" w:rsidRPr="007C72A3">
        <w:rPr>
          <w:rFonts w:ascii="Times New Roman" w:hAnsi="Times New Roman"/>
          <w:sz w:val="24"/>
          <w:szCs w:val="24"/>
          <w:lang w:val="sr-Cyrl-CS"/>
        </w:rPr>
        <w:t>„Сл. гласник РС“ број 104/2014);</w:t>
      </w:r>
      <w:r w:rsidRPr="007C72A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C72A3" w:rsidRPr="007C72A3">
        <w:rPr>
          <w:rFonts w:ascii="Times New Roman" w:hAnsi="Times New Roman"/>
          <w:bCs/>
          <w:sz w:val="24"/>
          <w:szCs w:val="24"/>
          <w:lang w:val="sr-Cyrl-CS"/>
        </w:rPr>
        <w:t xml:space="preserve">Програм рада РАС за 2017. годину, као и уговори којима се конкретизују права и обавезе </w:t>
      </w:r>
      <w:r w:rsidRPr="007C72A3">
        <w:rPr>
          <w:rFonts w:ascii="Times New Roman" w:hAnsi="Times New Roman"/>
          <w:sz w:val="24"/>
          <w:szCs w:val="24"/>
          <w:lang w:val="sr-Cyrl-CS"/>
        </w:rPr>
        <w:t xml:space="preserve">између </w:t>
      </w:r>
      <w:r w:rsidR="007C72A3" w:rsidRPr="007C72A3">
        <w:rPr>
          <w:rFonts w:ascii="Times New Roman" w:hAnsi="Times New Roman"/>
          <w:sz w:val="24"/>
          <w:szCs w:val="24"/>
          <w:lang w:val="sr-Cyrl-CS"/>
        </w:rPr>
        <w:t>РАС</w:t>
      </w:r>
      <w:r w:rsidRPr="007C72A3">
        <w:rPr>
          <w:rFonts w:ascii="Times New Roman" w:hAnsi="Times New Roman"/>
          <w:sz w:val="24"/>
          <w:szCs w:val="24"/>
          <w:lang w:val="sr-Cyrl-CS"/>
        </w:rPr>
        <w:t xml:space="preserve"> и корисника.</w:t>
      </w:r>
    </w:p>
    <w:p w14:paraId="5FD43418" w14:textId="77777777" w:rsidR="00763DEE" w:rsidRPr="007C72A3" w:rsidRDefault="00905A57" w:rsidP="009E2BAF">
      <w:pPr>
        <w:pStyle w:val="Heading2"/>
        <w:rPr>
          <w:lang w:val="sr-Cyrl-CS"/>
        </w:rPr>
      </w:pPr>
      <w:bookmarkStart w:id="2" w:name="_Toc500852500"/>
      <w:r w:rsidRPr="007C72A3">
        <w:rPr>
          <w:lang w:val="sr-Cyrl-CS"/>
        </w:rPr>
        <w:t>ТЕРМИНИ И СКРАЋЕНИЦЕ</w:t>
      </w:r>
      <w:bookmarkEnd w:id="2"/>
      <w:r w:rsidR="005D1623" w:rsidRPr="007C72A3">
        <w:rPr>
          <w:lang w:val="sr-Cyrl-CS"/>
        </w:rPr>
        <w:t xml:space="preserve"> </w:t>
      </w:r>
    </w:p>
    <w:p w14:paraId="6ADF6FCE" w14:textId="77777777" w:rsidR="00A55754" w:rsidRPr="002A0D25" w:rsidRDefault="007B7D96" w:rsidP="007B7D96">
      <w:pPr>
        <w:pStyle w:val="Heading3"/>
        <w:numPr>
          <w:ilvl w:val="0"/>
          <w:numId w:val="0"/>
        </w:numPr>
        <w:rPr>
          <w:lang w:val="sr-Cyrl-CS"/>
        </w:rPr>
      </w:pPr>
      <w:bookmarkStart w:id="3" w:name="_Ref474156792"/>
      <w:bookmarkStart w:id="4" w:name="_Toc500852501"/>
      <w:r>
        <w:rPr>
          <w:lang w:val="sr-Cyrl-CS"/>
        </w:rPr>
        <w:t xml:space="preserve">1.2.1 </w:t>
      </w:r>
      <w:r w:rsidR="006912B0" w:rsidRPr="002A0D25">
        <w:rPr>
          <w:lang w:val="sr-Cyrl-CS"/>
        </w:rPr>
        <w:t>Значење термина у смислу овог програма</w:t>
      </w:r>
      <w:bookmarkEnd w:id="3"/>
      <w:bookmarkEnd w:id="4"/>
      <w:r w:rsidR="00D25999" w:rsidRPr="002A0D25">
        <w:rPr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7219"/>
      </w:tblGrid>
      <w:tr w:rsidR="00773B87" w:rsidRPr="002A0D25" w14:paraId="4B7F1898" w14:textId="77777777" w:rsidTr="007A0ADB">
        <w:trPr>
          <w:trHeight w:val="413"/>
        </w:trPr>
        <w:tc>
          <w:tcPr>
            <w:tcW w:w="1798" w:type="dxa"/>
            <w:shd w:val="clear" w:color="auto" w:fill="auto"/>
            <w:vAlign w:val="center"/>
          </w:tcPr>
          <w:p w14:paraId="18D1320A" w14:textId="77777777" w:rsidR="00773B87" w:rsidRPr="00D16BE6" w:rsidRDefault="00773B87" w:rsidP="00D16BE6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16BE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Подносилац пријаве</w:t>
            </w:r>
          </w:p>
        </w:tc>
        <w:tc>
          <w:tcPr>
            <w:tcW w:w="7444" w:type="dxa"/>
            <w:shd w:val="clear" w:color="auto" w:fill="auto"/>
            <w:vAlign w:val="center"/>
          </w:tcPr>
          <w:p w14:paraId="2C797B62" w14:textId="1AFBD4DE" w:rsidR="00773B87" w:rsidRPr="003F09BF" w:rsidRDefault="005A7D7F" w:rsidP="005A7D7F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АРРА и</w:t>
            </w:r>
            <w:r w:rsidR="004B53C5" w:rsidRPr="003F09B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A0ADB" w:rsidRPr="003F09BF">
              <w:rPr>
                <w:rFonts w:ascii="Times New Roman" w:hAnsi="Times New Roman"/>
                <w:sz w:val="24"/>
                <w:szCs w:val="24"/>
                <w:lang w:val="sr-Cyrl-CS"/>
              </w:rPr>
              <w:t>ЈЛС</w:t>
            </w:r>
            <w:r w:rsidR="00035191" w:rsidRPr="003F09BF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7A0ADB" w:rsidRPr="003F09B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односно КЛЕР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као партнери (број АРРА и ЈЛС у партнерству није ограничен)</w:t>
            </w:r>
            <w:r w:rsidR="00F30CB5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</w:t>
            </w:r>
            <w:r w:rsidR="00773B87" w:rsidRPr="003F09B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који поднос</w:t>
            </w:r>
            <w:r w:rsidR="004B53C5" w:rsidRPr="003F09BF">
              <w:rPr>
                <w:rFonts w:ascii="Times New Roman" w:hAnsi="Times New Roman"/>
                <w:sz w:val="24"/>
                <w:szCs w:val="24"/>
              </w:rPr>
              <w:t>e</w:t>
            </w:r>
            <w:r w:rsidR="00773B87" w:rsidRPr="003F09B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пријаву</w:t>
            </w:r>
            <w:r w:rsidR="006203E0" w:rsidRPr="003F09B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пројекта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773B87" w:rsidRPr="003F09B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981313" w:rsidRPr="002A0D25" w14:paraId="0B3377A3" w14:textId="77777777" w:rsidTr="007A0ADB">
        <w:trPr>
          <w:trHeight w:val="413"/>
        </w:trPr>
        <w:tc>
          <w:tcPr>
            <w:tcW w:w="1798" w:type="dxa"/>
            <w:vAlign w:val="center"/>
          </w:tcPr>
          <w:p w14:paraId="65DF6FAF" w14:textId="77777777" w:rsidR="00981313" w:rsidRPr="00D16BE6" w:rsidRDefault="00CD5745" w:rsidP="00CD5745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К</w:t>
            </w:r>
            <w:r w:rsidR="00981313" w:rsidRPr="00D16BE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орисник </w:t>
            </w:r>
          </w:p>
        </w:tc>
        <w:tc>
          <w:tcPr>
            <w:tcW w:w="7444" w:type="dxa"/>
            <w:vAlign w:val="center"/>
          </w:tcPr>
          <w:p w14:paraId="47CC7F11" w14:textId="37036035" w:rsidR="00981313" w:rsidRPr="00D16BE6" w:rsidRDefault="00981313" w:rsidP="00F30CB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>Подноси</w:t>
            </w:r>
            <w:r w:rsidR="00F30CB5">
              <w:rPr>
                <w:rFonts w:ascii="Times New Roman" w:hAnsi="Times New Roman"/>
                <w:sz w:val="24"/>
                <w:szCs w:val="24"/>
                <w:lang w:val="sr-Cyrl-CS"/>
              </w:rPr>
              <w:t>лац</w:t>
            </w: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пријаве</w:t>
            </w:r>
            <w:r w:rsidR="00CD5745" w:rsidRPr="003F09B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који испуњава критеријуме за учешће по Јавном позиву</w:t>
            </w:r>
            <w:r w:rsidR="00CD5745">
              <w:rPr>
                <w:rFonts w:ascii="Times New Roman" w:hAnsi="Times New Roman"/>
                <w:sz w:val="24"/>
                <w:szCs w:val="24"/>
                <w:lang w:val="sr-Cyrl-CS"/>
              </w:rPr>
              <w:t>, а</w:t>
            </w: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чија је пријава одобрена за финансирање.</w:t>
            </w:r>
          </w:p>
        </w:tc>
      </w:tr>
      <w:tr w:rsidR="00C61014" w:rsidRPr="002A0D25" w14:paraId="725D59A2" w14:textId="77777777" w:rsidTr="007A0ADB">
        <w:trPr>
          <w:trHeight w:val="413"/>
        </w:trPr>
        <w:tc>
          <w:tcPr>
            <w:tcW w:w="1798" w:type="dxa"/>
            <w:vAlign w:val="center"/>
          </w:tcPr>
          <w:p w14:paraId="50814E21" w14:textId="77777777" w:rsidR="00CE43CE" w:rsidRPr="00D16BE6" w:rsidRDefault="00155661" w:rsidP="00D16BE6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16BE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Испоручилац </w:t>
            </w:r>
          </w:p>
        </w:tc>
        <w:tc>
          <w:tcPr>
            <w:tcW w:w="7444" w:type="dxa"/>
            <w:vAlign w:val="center"/>
          </w:tcPr>
          <w:p w14:paraId="0B9F1E62" w14:textId="77777777" w:rsidR="00C61014" w:rsidRPr="00D16BE6" w:rsidRDefault="00C90A9A" w:rsidP="00CD5745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>Привредни субјек</w:t>
            </w:r>
            <w:r w:rsidR="00C61014"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 </w:t>
            </w:r>
            <w:r w:rsidR="007A0A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кога </w:t>
            </w:r>
            <w:r w:rsidR="00CD5745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="00C61014"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орисник </w:t>
            </w:r>
            <w:r w:rsidR="00CE43CE"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набавља </w:t>
            </w: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одређена </w:t>
            </w:r>
            <w:r w:rsidR="00CE43CE"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>добра</w:t>
            </w: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и/или </w:t>
            </w:r>
            <w:r w:rsidR="00CE43CE"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>услуге</w:t>
            </w:r>
            <w:r w:rsidR="007C72A3"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CE43CE"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 по основу уговора</w:t>
            </w: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и/или </w:t>
            </w:r>
            <w:r w:rsidR="00585B8A"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>предрачуна</w:t>
            </w: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и/или </w:t>
            </w:r>
            <w:r w:rsidR="00585B8A"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>понуде</w:t>
            </w: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и/или </w:t>
            </w:r>
            <w:r w:rsidR="00585B8A"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>наруџбенице</w:t>
            </w:r>
            <w:r w:rsidR="00CE43CE"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="00C61014"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52C0E"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>Испоручилац м</w:t>
            </w:r>
            <w:r w:rsidR="00C61014"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оже бити: </w:t>
            </w:r>
            <w:r w:rsidR="00CE43CE"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>добављач</w:t>
            </w: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и/или</w:t>
            </w:r>
            <w:r w:rsidR="00CE43CE"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пружалац услуга</w:t>
            </w: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</w:t>
            </w:r>
            <w:r w:rsidR="00C61014"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сл</w:t>
            </w: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>ично</w:t>
            </w:r>
            <w:r w:rsidR="00C61014"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C61014" w:rsidRPr="002A0D25" w14:paraId="777765AC" w14:textId="77777777" w:rsidTr="007A0ADB">
        <w:trPr>
          <w:trHeight w:val="413"/>
        </w:trPr>
        <w:tc>
          <w:tcPr>
            <w:tcW w:w="1798" w:type="dxa"/>
            <w:vAlign w:val="center"/>
          </w:tcPr>
          <w:p w14:paraId="0244995C" w14:textId="77777777" w:rsidR="00C61014" w:rsidRPr="002D1BF3" w:rsidRDefault="00C61014" w:rsidP="00D16BE6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D1BF3">
              <w:rPr>
                <w:rFonts w:ascii="Times New Roman" w:hAnsi="Times New Roman"/>
                <w:b/>
                <w:sz w:val="24"/>
                <w:szCs w:val="24"/>
              </w:rPr>
              <w:t xml:space="preserve">Крајњи корисници </w:t>
            </w:r>
          </w:p>
        </w:tc>
        <w:tc>
          <w:tcPr>
            <w:tcW w:w="7444" w:type="dxa"/>
            <w:vAlign w:val="center"/>
          </w:tcPr>
          <w:p w14:paraId="1CBC1B7E" w14:textId="77777777" w:rsidR="00C61014" w:rsidRPr="002D1BF3" w:rsidRDefault="00C61014" w:rsidP="00D16BE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D1BF3">
              <w:rPr>
                <w:rFonts w:ascii="Times New Roman" w:hAnsi="Times New Roman"/>
                <w:sz w:val="24"/>
                <w:szCs w:val="24"/>
              </w:rPr>
              <w:t xml:space="preserve">Група/ентитет који ће имати директан позитиван ефекат од пројекта на нивоу специфичних циљева и резултата. </w:t>
            </w:r>
          </w:p>
        </w:tc>
      </w:tr>
      <w:tr w:rsidR="00CD5745" w:rsidRPr="002A0D25" w14:paraId="0FAF2124" w14:textId="77777777" w:rsidTr="00B375B6">
        <w:trPr>
          <w:trHeight w:val="413"/>
        </w:trPr>
        <w:tc>
          <w:tcPr>
            <w:tcW w:w="1798" w:type="dxa"/>
          </w:tcPr>
          <w:p w14:paraId="3A847178" w14:textId="77777777" w:rsidR="00CD5745" w:rsidRPr="002D1BF3" w:rsidRDefault="00CD5745" w:rsidP="00CD5745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D1BF3">
              <w:rPr>
                <w:rFonts w:ascii="Times New Roman" w:hAnsi="Times New Roman"/>
                <w:b/>
                <w:sz w:val="24"/>
                <w:szCs w:val="24"/>
              </w:rPr>
              <w:t>Пријава</w:t>
            </w:r>
          </w:p>
        </w:tc>
        <w:tc>
          <w:tcPr>
            <w:tcW w:w="7444" w:type="dxa"/>
            <w:vAlign w:val="center"/>
          </w:tcPr>
          <w:p w14:paraId="0601D759" w14:textId="77777777" w:rsidR="00CD5745" w:rsidRPr="002D1BF3" w:rsidRDefault="00CD5745" w:rsidP="00CD574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D1BF3">
              <w:rPr>
                <w:rFonts w:ascii="Times New Roman" w:hAnsi="Times New Roman"/>
                <w:sz w:val="24"/>
                <w:szCs w:val="24"/>
              </w:rPr>
              <w:t xml:space="preserve">Скуп свих образаца и докумената дефинисаних јавним позивом и овим упутством која се подносе ради пријаве пројекта. </w:t>
            </w:r>
          </w:p>
        </w:tc>
      </w:tr>
      <w:tr w:rsidR="003177D0" w:rsidRPr="002A0D25" w14:paraId="625C51B5" w14:textId="77777777" w:rsidTr="003177D0">
        <w:trPr>
          <w:trHeight w:val="413"/>
        </w:trPr>
        <w:tc>
          <w:tcPr>
            <w:tcW w:w="1798" w:type="dxa"/>
            <w:vAlign w:val="center"/>
          </w:tcPr>
          <w:p w14:paraId="4C971135" w14:textId="77777777" w:rsidR="003177D0" w:rsidRPr="002D1BF3" w:rsidRDefault="003177D0" w:rsidP="003177D0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D1BF3">
              <w:rPr>
                <w:rFonts w:ascii="Times New Roman" w:hAnsi="Times New Roman"/>
                <w:b/>
                <w:sz w:val="24"/>
                <w:szCs w:val="24"/>
              </w:rPr>
              <w:t>Допуштена пријава</w:t>
            </w:r>
          </w:p>
        </w:tc>
        <w:tc>
          <w:tcPr>
            <w:tcW w:w="7444" w:type="dxa"/>
            <w:vAlign w:val="center"/>
          </w:tcPr>
          <w:p w14:paraId="5A7C01C2" w14:textId="77777777" w:rsidR="003177D0" w:rsidRPr="002D1BF3" w:rsidRDefault="003177D0" w:rsidP="003177D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D1BF3">
              <w:rPr>
                <w:rFonts w:ascii="Times New Roman" w:hAnsi="Times New Roman"/>
                <w:sz w:val="24"/>
                <w:szCs w:val="24"/>
              </w:rPr>
              <w:t>Пријава која испуњава услове прописане Јавним позивом и овим програмом.</w:t>
            </w:r>
          </w:p>
        </w:tc>
      </w:tr>
      <w:tr w:rsidR="003177D0" w:rsidRPr="002A0D25" w14:paraId="066808E5" w14:textId="77777777" w:rsidTr="003177D0">
        <w:trPr>
          <w:trHeight w:val="413"/>
        </w:trPr>
        <w:tc>
          <w:tcPr>
            <w:tcW w:w="1798" w:type="dxa"/>
            <w:vAlign w:val="center"/>
          </w:tcPr>
          <w:p w14:paraId="0AB76B9E" w14:textId="77777777" w:rsidR="003177D0" w:rsidRPr="002D1BF3" w:rsidRDefault="003177D0" w:rsidP="003177D0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D1BF3">
              <w:rPr>
                <w:rFonts w:ascii="Times New Roman" w:hAnsi="Times New Roman"/>
                <w:b/>
                <w:sz w:val="24"/>
                <w:szCs w:val="24"/>
              </w:rPr>
              <w:t>Потпуна пријава</w:t>
            </w:r>
          </w:p>
        </w:tc>
        <w:tc>
          <w:tcPr>
            <w:tcW w:w="7444" w:type="dxa"/>
            <w:vAlign w:val="center"/>
          </w:tcPr>
          <w:p w14:paraId="39A83E3A" w14:textId="77777777" w:rsidR="003177D0" w:rsidRPr="002D1BF3" w:rsidRDefault="003177D0" w:rsidP="003177D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D1BF3">
              <w:rPr>
                <w:rFonts w:ascii="Times New Roman" w:hAnsi="Times New Roman"/>
                <w:sz w:val="24"/>
                <w:szCs w:val="24"/>
              </w:rPr>
              <w:t xml:space="preserve">Пријава која је поднета у складу са Јавним позивом и уз коју су поднети сви потребни документи предвиђени овим програмом. </w:t>
            </w:r>
          </w:p>
        </w:tc>
      </w:tr>
      <w:tr w:rsidR="003177D0" w:rsidRPr="002A0D25" w14:paraId="3E911275" w14:textId="77777777" w:rsidTr="007A0ADB">
        <w:trPr>
          <w:trHeight w:val="413"/>
        </w:trPr>
        <w:tc>
          <w:tcPr>
            <w:tcW w:w="1798" w:type="dxa"/>
            <w:vAlign w:val="center"/>
          </w:tcPr>
          <w:p w14:paraId="6029FA27" w14:textId="77777777" w:rsidR="003177D0" w:rsidRPr="002D1BF3" w:rsidRDefault="003177D0" w:rsidP="003177D0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D1BF3">
              <w:rPr>
                <w:rFonts w:ascii="Times New Roman" w:hAnsi="Times New Roman"/>
                <w:b/>
                <w:sz w:val="24"/>
                <w:szCs w:val="24"/>
              </w:rPr>
              <w:t>Пројекат</w:t>
            </w:r>
          </w:p>
        </w:tc>
        <w:tc>
          <w:tcPr>
            <w:tcW w:w="7444" w:type="dxa"/>
            <w:vAlign w:val="center"/>
          </w:tcPr>
          <w:p w14:paraId="456E9684" w14:textId="77777777" w:rsidR="003177D0" w:rsidRPr="002D1BF3" w:rsidRDefault="003177D0" w:rsidP="003177D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D1BF3">
              <w:rPr>
                <w:rFonts w:ascii="Times New Roman" w:hAnsi="Times New Roman"/>
                <w:sz w:val="24"/>
                <w:szCs w:val="24"/>
              </w:rPr>
              <w:t>Скуп активности које се реализују да би се постигли циљеви у оквиру предвиђеног буџета, доступним ресурсима и у оквиру планираног времена.</w:t>
            </w:r>
          </w:p>
        </w:tc>
      </w:tr>
      <w:tr w:rsidR="003177D0" w:rsidRPr="002A0D25" w14:paraId="5D1AAE79" w14:textId="77777777" w:rsidTr="007A0ADB">
        <w:trPr>
          <w:trHeight w:val="413"/>
        </w:trPr>
        <w:tc>
          <w:tcPr>
            <w:tcW w:w="1798" w:type="dxa"/>
            <w:vAlign w:val="center"/>
          </w:tcPr>
          <w:p w14:paraId="5E7DD770" w14:textId="77777777" w:rsidR="003177D0" w:rsidRPr="002D1BF3" w:rsidRDefault="00AF034B" w:rsidP="00AF034B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D1BF3">
              <w:rPr>
                <w:rFonts w:ascii="Times New Roman" w:hAnsi="Times New Roman"/>
                <w:b/>
                <w:sz w:val="24"/>
                <w:szCs w:val="24"/>
              </w:rPr>
              <w:t xml:space="preserve">Рок </w:t>
            </w:r>
            <w:r w:rsidR="003177D0" w:rsidRPr="002D1B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D1BF3">
              <w:rPr>
                <w:rFonts w:ascii="Times New Roman" w:hAnsi="Times New Roman"/>
                <w:b/>
                <w:sz w:val="24"/>
                <w:szCs w:val="24"/>
              </w:rPr>
              <w:t>Трајање пројекта</w:t>
            </w:r>
            <w:r w:rsidR="003177D0" w:rsidRPr="002D1B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4" w:type="dxa"/>
            <w:vAlign w:val="center"/>
          </w:tcPr>
          <w:p w14:paraId="1CBEC1BA" w14:textId="77777777" w:rsidR="003177D0" w:rsidRPr="002D1BF3" w:rsidRDefault="003177D0" w:rsidP="003177D0">
            <w:pPr>
              <w:spacing w:before="60" w:after="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1BF3">
              <w:rPr>
                <w:rFonts w:ascii="Times New Roman" w:hAnsi="Times New Roman"/>
                <w:sz w:val="24"/>
                <w:szCs w:val="24"/>
              </w:rPr>
              <w:t>Рок је период од почетка до завршетка свих планираних пројектних активности, а исти се дефинише уговором са РАС.</w:t>
            </w:r>
          </w:p>
        </w:tc>
      </w:tr>
      <w:tr w:rsidR="00B375B6" w:rsidRPr="002A0D25" w14:paraId="65DD7793" w14:textId="77777777" w:rsidTr="00FA0138">
        <w:trPr>
          <w:trHeight w:val="413"/>
        </w:trPr>
        <w:tc>
          <w:tcPr>
            <w:tcW w:w="1798" w:type="dxa"/>
          </w:tcPr>
          <w:p w14:paraId="63A430BF" w14:textId="77777777" w:rsidR="00B375B6" w:rsidRPr="002D1BF3" w:rsidRDefault="00B375B6" w:rsidP="00B375B6">
            <w:pPr>
              <w:spacing w:after="1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D1BF3">
              <w:rPr>
                <w:rFonts w:ascii="Times New Roman" w:hAnsi="Times New Roman"/>
                <w:b/>
                <w:sz w:val="24"/>
                <w:szCs w:val="24"/>
              </w:rPr>
              <w:t>Радна група</w:t>
            </w:r>
          </w:p>
        </w:tc>
        <w:tc>
          <w:tcPr>
            <w:tcW w:w="7444" w:type="dxa"/>
            <w:vAlign w:val="center"/>
          </w:tcPr>
          <w:p w14:paraId="2CEEF298" w14:textId="77777777" w:rsidR="00B375B6" w:rsidRPr="002D1BF3" w:rsidRDefault="00B375B6" w:rsidP="00B375B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D1BF3">
              <w:rPr>
                <w:rFonts w:ascii="Times New Roman" w:hAnsi="Times New Roman"/>
                <w:sz w:val="24"/>
                <w:szCs w:val="24"/>
              </w:rPr>
              <w:t>Директор РАС решењем образује радну групу коју чине запослени у РА</w:t>
            </w:r>
            <w:r w:rsidR="002D1BF3" w:rsidRPr="002D1BF3">
              <w:rPr>
                <w:rFonts w:ascii="Times New Roman" w:hAnsi="Times New Roman"/>
                <w:sz w:val="24"/>
                <w:szCs w:val="24"/>
              </w:rPr>
              <w:t>С, ради административне обраде,</w:t>
            </w:r>
            <w:r w:rsidRPr="002D1BF3">
              <w:rPr>
                <w:rFonts w:ascii="Times New Roman" w:hAnsi="Times New Roman"/>
                <w:sz w:val="24"/>
                <w:szCs w:val="24"/>
              </w:rPr>
              <w:t xml:space="preserve"> провере формалне исправности поднетих пријава по овом програму</w:t>
            </w:r>
            <w:r w:rsidR="002D1BF3" w:rsidRPr="002D1BF3">
              <w:rPr>
                <w:rFonts w:ascii="Times New Roman" w:hAnsi="Times New Roman"/>
                <w:sz w:val="24"/>
                <w:szCs w:val="24"/>
              </w:rPr>
              <w:t xml:space="preserve"> и прелиминарне оцене пројеката</w:t>
            </w:r>
            <w:r w:rsidRPr="002D1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375B6" w:rsidRPr="002A0D25" w14:paraId="6000363F" w14:textId="77777777" w:rsidTr="00FA0138">
        <w:trPr>
          <w:trHeight w:val="413"/>
        </w:trPr>
        <w:tc>
          <w:tcPr>
            <w:tcW w:w="1798" w:type="dxa"/>
            <w:vAlign w:val="center"/>
          </w:tcPr>
          <w:p w14:paraId="7C4131BE" w14:textId="77777777" w:rsidR="00B375B6" w:rsidRPr="002D1BF3" w:rsidRDefault="00B375B6" w:rsidP="00B375B6">
            <w:pPr>
              <w:spacing w:after="1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D1BF3">
              <w:rPr>
                <w:rFonts w:ascii="Times New Roman" w:hAnsi="Times New Roman"/>
                <w:b/>
                <w:sz w:val="24"/>
                <w:szCs w:val="24"/>
              </w:rPr>
              <w:t>Комисија</w:t>
            </w:r>
          </w:p>
        </w:tc>
        <w:tc>
          <w:tcPr>
            <w:tcW w:w="7444" w:type="dxa"/>
            <w:vAlign w:val="center"/>
          </w:tcPr>
          <w:p w14:paraId="6C1E4314" w14:textId="0A17FEC8" w:rsidR="00B375B6" w:rsidRPr="002D1BF3" w:rsidRDefault="00B375B6" w:rsidP="00F30CB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D1BF3">
              <w:rPr>
                <w:rFonts w:ascii="Times New Roman" w:hAnsi="Times New Roman"/>
                <w:sz w:val="24"/>
                <w:szCs w:val="24"/>
              </w:rPr>
              <w:t>Директор РАС решењем образује комисију за преглед и оцену пројеката, која анализира и верификује предлоге оцена радне групе и сачињава извештај са предлогом од</w:t>
            </w:r>
            <w:r w:rsidR="00F30CB5">
              <w:rPr>
                <w:rFonts w:ascii="Times New Roman" w:hAnsi="Times New Roman"/>
                <w:sz w:val="24"/>
                <w:szCs w:val="24"/>
              </w:rPr>
              <w:t>луке по основу поднетих пријава;</w:t>
            </w:r>
            <w:r w:rsidR="00F30CB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</w:t>
            </w:r>
            <w:r w:rsidRPr="002D1BF3">
              <w:rPr>
                <w:rFonts w:ascii="Times New Roman" w:hAnsi="Times New Roman"/>
                <w:sz w:val="24"/>
                <w:szCs w:val="24"/>
              </w:rPr>
              <w:t>аје сагласност на све измене и допуне одобрених пројеката у току реализације истих.</w:t>
            </w:r>
          </w:p>
        </w:tc>
      </w:tr>
      <w:tr w:rsidR="003177D0" w:rsidRPr="002A0D25" w14:paraId="42BC5EA6" w14:textId="77777777" w:rsidTr="007A0ADB">
        <w:trPr>
          <w:trHeight w:val="413"/>
        </w:trPr>
        <w:tc>
          <w:tcPr>
            <w:tcW w:w="1798" w:type="dxa"/>
            <w:vAlign w:val="center"/>
          </w:tcPr>
          <w:p w14:paraId="032E02F4" w14:textId="77777777" w:rsidR="003177D0" w:rsidRPr="00D16BE6" w:rsidRDefault="003177D0" w:rsidP="003177D0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7082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Акредитована регионална развојна агенција</w:t>
            </w:r>
          </w:p>
        </w:tc>
        <w:tc>
          <w:tcPr>
            <w:tcW w:w="7444" w:type="dxa"/>
            <w:vAlign w:val="center"/>
          </w:tcPr>
          <w:p w14:paraId="17340BFB" w14:textId="77777777" w:rsidR="003177D0" w:rsidRPr="005B2CD8" w:rsidRDefault="003177D0" w:rsidP="003177D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>азвојна агенција регистрована као привредно друштво или удружење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B5FC1">
              <w:rPr>
                <w:rFonts w:ascii="Times New Roman" w:hAnsi="Times New Roman"/>
                <w:sz w:val="24"/>
                <w:szCs w:val="24"/>
              </w:rPr>
              <w:t xml:space="preserve"> акредитована у складу са Уредбом о утврђивању услова, критеријума и начина акредитације за обављање послова регионалног развоја и одузимања акредитације пре истека рока на који је издата („Сл. гласник РС“ број 74/2010, 4/2012)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F87D534" w14:textId="77777777" w:rsidR="00763DEE" w:rsidRDefault="007B7D96" w:rsidP="007B7D96">
      <w:pPr>
        <w:pStyle w:val="Heading3"/>
        <w:numPr>
          <w:ilvl w:val="0"/>
          <w:numId w:val="0"/>
        </w:numPr>
        <w:rPr>
          <w:lang w:val="sr-Cyrl-CS"/>
        </w:rPr>
      </w:pPr>
      <w:bookmarkStart w:id="5" w:name="_Toc500852502"/>
      <w:r>
        <w:rPr>
          <w:lang w:val="sr-Cyrl-CS"/>
        </w:rPr>
        <w:t xml:space="preserve">1.2.2 </w:t>
      </w:r>
      <w:r w:rsidRPr="007B7D96">
        <w:rPr>
          <w:lang w:val="sr-Cyrl-CS"/>
        </w:rPr>
        <w:t xml:space="preserve">Скраћенице коришћене у упутству 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343"/>
      </w:tblGrid>
      <w:tr w:rsidR="003177D0" w:rsidRPr="00D16BE6" w14:paraId="23EAC6B9" w14:textId="77777777" w:rsidTr="00A762DF">
        <w:tc>
          <w:tcPr>
            <w:tcW w:w="1673" w:type="dxa"/>
            <w:vAlign w:val="center"/>
          </w:tcPr>
          <w:p w14:paraId="290B0FFF" w14:textId="77777777" w:rsidR="003177D0" w:rsidRPr="00D16BE6" w:rsidRDefault="003177D0" w:rsidP="003177D0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16BE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Програм</w:t>
            </w:r>
          </w:p>
        </w:tc>
        <w:tc>
          <w:tcPr>
            <w:tcW w:w="7343" w:type="dxa"/>
            <w:vAlign w:val="center"/>
          </w:tcPr>
          <w:p w14:paraId="287176E4" w14:textId="77777777" w:rsidR="003177D0" w:rsidRPr="00D16BE6" w:rsidRDefault="003177D0" w:rsidP="00B375B6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Програм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 унапређење сарадње и подизање капацитета на регионалном и локалном нивоу</w:t>
            </w:r>
          </w:p>
        </w:tc>
      </w:tr>
      <w:tr w:rsidR="003177D0" w:rsidRPr="00D16BE6" w14:paraId="13996550" w14:textId="77777777" w:rsidTr="00A762DF">
        <w:tc>
          <w:tcPr>
            <w:tcW w:w="1673" w:type="dxa"/>
          </w:tcPr>
          <w:p w14:paraId="00D65C09" w14:textId="77777777" w:rsidR="003177D0" w:rsidRPr="00D16BE6" w:rsidRDefault="003177D0" w:rsidP="003177D0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16BE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Јавни позив</w:t>
            </w:r>
          </w:p>
        </w:tc>
        <w:tc>
          <w:tcPr>
            <w:tcW w:w="7343" w:type="dxa"/>
          </w:tcPr>
          <w:p w14:paraId="3A957AEB" w14:textId="77777777" w:rsidR="003177D0" w:rsidRPr="00D16BE6" w:rsidRDefault="003177D0" w:rsidP="003177D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Јавни позив за доделу бесповратних средстава у оквиру Програма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 унапређење сарадње и подизање капацитета на регионалном и локалном нивоу</w:t>
            </w:r>
          </w:p>
        </w:tc>
      </w:tr>
      <w:tr w:rsidR="003177D0" w:rsidRPr="00D16BE6" w14:paraId="0B7339F0" w14:textId="77777777" w:rsidTr="00A762DF">
        <w:tc>
          <w:tcPr>
            <w:tcW w:w="1673" w:type="dxa"/>
            <w:vAlign w:val="center"/>
          </w:tcPr>
          <w:p w14:paraId="1B7244E2" w14:textId="77777777" w:rsidR="003177D0" w:rsidRPr="00D16BE6" w:rsidRDefault="003177D0" w:rsidP="003177D0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16BE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РАС</w:t>
            </w:r>
          </w:p>
        </w:tc>
        <w:tc>
          <w:tcPr>
            <w:tcW w:w="7343" w:type="dxa"/>
            <w:vAlign w:val="center"/>
          </w:tcPr>
          <w:p w14:paraId="09C9529E" w14:textId="77777777" w:rsidR="003177D0" w:rsidRPr="00D16BE6" w:rsidRDefault="003177D0" w:rsidP="003177D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>Развојна агенција Србије</w:t>
            </w:r>
          </w:p>
        </w:tc>
      </w:tr>
      <w:tr w:rsidR="003177D0" w:rsidRPr="00D16BE6" w14:paraId="76770ABA" w14:textId="77777777" w:rsidTr="00A762DF">
        <w:trPr>
          <w:trHeight w:val="457"/>
        </w:trPr>
        <w:tc>
          <w:tcPr>
            <w:tcW w:w="1673" w:type="dxa"/>
            <w:hideMark/>
          </w:tcPr>
          <w:p w14:paraId="5E826B0D" w14:textId="77777777" w:rsidR="003177D0" w:rsidRPr="00D16BE6" w:rsidRDefault="003177D0" w:rsidP="003177D0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16BE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АРРА</w:t>
            </w:r>
          </w:p>
        </w:tc>
        <w:tc>
          <w:tcPr>
            <w:tcW w:w="7343" w:type="dxa"/>
            <w:hideMark/>
          </w:tcPr>
          <w:p w14:paraId="4C51BAC6" w14:textId="4E8230D9" w:rsidR="003177D0" w:rsidRPr="00D16BE6" w:rsidRDefault="003177D0" w:rsidP="00A762DF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>Акредитован</w:t>
            </w:r>
            <w:r w:rsidR="00A762DF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регионалн</w:t>
            </w:r>
            <w:r w:rsidR="00A762DF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развојн</w:t>
            </w:r>
            <w:r w:rsidR="00A762DF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агенциј</w:t>
            </w:r>
            <w:r w:rsidR="00A762DF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</w:tc>
      </w:tr>
      <w:tr w:rsidR="003177D0" w:rsidRPr="002A0D25" w14:paraId="4693172B" w14:textId="77777777" w:rsidTr="00A762DF">
        <w:trPr>
          <w:trHeight w:val="457"/>
        </w:trPr>
        <w:tc>
          <w:tcPr>
            <w:tcW w:w="1673" w:type="dxa"/>
          </w:tcPr>
          <w:p w14:paraId="4FE388BE" w14:textId="77777777" w:rsidR="003177D0" w:rsidRPr="00D16BE6" w:rsidRDefault="003177D0" w:rsidP="003177D0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16BE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АПР</w:t>
            </w:r>
          </w:p>
        </w:tc>
        <w:tc>
          <w:tcPr>
            <w:tcW w:w="7343" w:type="dxa"/>
          </w:tcPr>
          <w:p w14:paraId="6701AE92" w14:textId="77777777" w:rsidR="003177D0" w:rsidRPr="00092E5D" w:rsidRDefault="003177D0" w:rsidP="00B375B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Агенција за привредне регистре </w:t>
            </w:r>
          </w:p>
        </w:tc>
      </w:tr>
      <w:tr w:rsidR="003177D0" w:rsidRPr="002A0D25" w14:paraId="2E02CF9C" w14:textId="77777777" w:rsidTr="00A762DF">
        <w:trPr>
          <w:trHeight w:val="457"/>
        </w:trPr>
        <w:tc>
          <w:tcPr>
            <w:tcW w:w="1673" w:type="dxa"/>
          </w:tcPr>
          <w:p w14:paraId="13EC9754" w14:textId="77777777" w:rsidR="003177D0" w:rsidRPr="00D16BE6" w:rsidRDefault="003177D0" w:rsidP="003177D0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ЈЛС</w:t>
            </w:r>
          </w:p>
        </w:tc>
        <w:tc>
          <w:tcPr>
            <w:tcW w:w="7343" w:type="dxa"/>
          </w:tcPr>
          <w:p w14:paraId="767628A9" w14:textId="77777777" w:rsidR="003177D0" w:rsidRPr="00D16BE6" w:rsidRDefault="003177D0" w:rsidP="003177D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</w:tr>
      <w:tr w:rsidR="003177D0" w:rsidRPr="002A0D25" w14:paraId="017A570A" w14:textId="77777777" w:rsidTr="00A762DF">
        <w:trPr>
          <w:trHeight w:val="457"/>
        </w:trPr>
        <w:tc>
          <w:tcPr>
            <w:tcW w:w="1673" w:type="dxa"/>
            <w:vAlign w:val="center"/>
          </w:tcPr>
          <w:p w14:paraId="3CE36305" w14:textId="77777777" w:rsidR="003177D0" w:rsidRDefault="003177D0" w:rsidP="003177D0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КЛЕР</w:t>
            </w:r>
          </w:p>
        </w:tc>
        <w:tc>
          <w:tcPr>
            <w:tcW w:w="7343" w:type="dxa"/>
            <w:vAlign w:val="center"/>
          </w:tcPr>
          <w:p w14:paraId="7A5A9E5D" w14:textId="77777777" w:rsidR="003177D0" w:rsidRDefault="003177D0" w:rsidP="003177D0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Канцеларија за локални економски развој</w:t>
            </w:r>
          </w:p>
        </w:tc>
      </w:tr>
      <w:tr w:rsidR="003177D0" w:rsidRPr="002A0D25" w14:paraId="48B869BC" w14:textId="77777777" w:rsidTr="00A762DF">
        <w:trPr>
          <w:trHeight w:val="457"/>
        </w:trPr>
        <w:tc>
          <w:tcPr>
            <w:tcW w:w="1673" w:type="dxa"/>
          </w:tcPr>
          <w:p w14:paraId="4D69DAD9" w14:textId="77777777" w:rsidR="003177D0" w:rsidRPr="00D16BE6" w:rsidRDefault="003177D0" w:rsidP="003177D0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16BE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Комисија</w:t>
            </w:r>
          </w:p>
        </w:tc>
        <w:tc>
          <w:tcPr>
            <w:tcW w:w="7343" w:type="dxa"/>
          </w:tcPr>
          <w:p w14:paraId="70FD83DB" w14:textId="77777777" w:rsidR="003177D0" w:rsidRPr="00D16BE6" w:rsidRDefault="003177D0" w:rsidP="003177D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16BE6"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  <w:t>Комисија за преглед и оцењивање предлога пројеката подносиоца пријаве</w:t>
            </w:r>
          </w:p>
        </w:tc>
      </w:tr>
      <w:tr w:rsidR="003177D0" w:rsidRPr="002A0D25" w14:paraId="7B38B20B" w14:textId="77777777" w:rsidTr="00A762DF">
        <w:trPr>
          <w:trHeight w:val="457"/>
        </w:trPr>
        <w:tc>
          <w:tcPr>
            <w:tcW w:w="1673" w:type="dxa"/>
          </w:tcPr>
          <w:p w14:paraId="65BD30D4" w14:textId="77777777" w:rsidR="003177D0" w:rsidRPr="00D16BE6" w:rsidRDefault="003177D0" w:rsidP="003177D0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ММСПП</w:t>
            </w:r>
          </w:p>
        </w:tc>
        <w:tc>
          <w:tcPr>
            <w:tcW w:w="7343" w:type="dxa"/>
          </w:tcPr>
          <w:p w14:paraId="2607258F" w14:textId="77777777" w:rsidR="003177D0" w:rsidRPr="00D16BE6" w:rsidRDefault="003177D0" w:rsidP="003177D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Микро, мала и средња привредна друштва и предузетници </w:t>
            </w:r>
          </w:p>
        </w:tc>
      </w:tr>
      <w:tr w:rsidR="003177D0" w:rsidRPr="00D16BE6" w14:paraId="2C50754C" w14:textId="77777777" w:rsidTr="00A762DF">
        <w:trPr>
          <w:trHeight w:val="419"/>
        </w:trPr>
        <w:tc>
          <w:tcPr>
            <w:tcW w:w="1673" w:type="dxa"/>
          </w:tcPr>
          <w:p w14:paraId="49133AB2" w14:textId="77777777" w:rsidR="003177D0" w:rsidRPr="00D16BE6" w:rsidRDefault="003177D0" w:rsidP="003177D0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16BE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ПДВ</w:t>
            </w:r>
          </w:p>
        </w:tc>
        <w:tc>
          <w:tcPr>
            <w:tcW w:w="7343" w:type="dxa"/>
          </w:tcPr>
          <w:p w14:paraId="01BF8B52" w14:textId="77777777" w:rsidR="003177D0" w:rsidRPr="00D16BE6" w:rsidRDefault="003177D0" w:rsidP="003177D0">
            <w:pPr>
              <w:spacing w:before="60" w:after="6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16BE6">
              <w:rPr>
                <w:rFonts w:ascii="Times New Roman" w:hAnsi="Times New Roman"/>
                <w:sz w:val="24"/>
                <w:szCs w:val="24"/>
                <w:lang w:val="sr-Cyrl-CS"/>
              </w:rPr>
              <w:t>Порез на додату вредност</w:t>
            </w:r>
          </w:p>
        </w:tc>
      </w:tr>
    </w:tbl>
    <w:p w14:paraId="25B0BA68" w14:textId="77777777" w:rsidR="00763DEE" w:rsidRPr="007C72A3" w:rsidRDefault="00266CF0" w:rsidP="00034BE1">
      <w:pPr>
        <w:pStyle w:val="Heading2"/>
        <w:rPr>
          <w:lang w:val="sr-Cyrl-CS"/>
        </w:rPr>
      </w:pPr>
      <w:bookmarkStart w:id="6" w:name="_Toc500852503"/>
      <w:r w:rsidRPr="007C72A3">
        <w:rPr>
          <w:lang w:val="sr-Cyrl-CS"/>
        </w:rPr>
        <w:t>ЦИЉЕВИ ПРОГРАМА</w:t>
      </w:r>
      <w:bookmarkEnd w:id="6"/>
    </w:p>
    <w:p w14:paraId="07EBF171" w14:textId="77777777" w:rsidR="00763DEE" w:rsidRDefault="00C96564" w:rsidP="00C96564">
      <w:pPr>
        <w:pStyle w:val="Heading3"/>
        <w:numPr>
          <w:ilvl w:val="0"/>
          <w:numId w:val="0"/>
        </w:numPr>
      </w:pPr>
      <w:bookmarkStart w:id="7" w:name="_Toc500852504"/>
      <w:r>
        <w:rPr>
          <w:lang w:val="sr-Cyrl-CS"/>
        </w:rPr>
        <w:t xml:space="preserve">1.3.1 </w:t>
      </w:r>
      <w:r w:rsidR="00763DEE" w:rsidRPr="007C72A3">
        <w:rPr>
          <w:lang w:val="sr-Cyrl-CS"/>
        </w:rPr>
        <w:t>Општи циљ</w:t>
      </w:r>
      <w:bookmarkEnd w:id="7"/>
      <w:r w:rsidR="00266CF0" w:rsidRPr="007C72A3">
        <w:rPr>
          <w:lang w:val="sr-Cyrl-CS"/>
        </w:rPr>
        <w:t xml:space="preserve"> </w:t>
      </w:r>
    </w:p>
    <w:p w14:paraId="019A1E5F" w14:textId="77777777" w:rsidR="00035191" w:rsidRPr="00035191" w:rsidRDefault="007A0ADB" w:rsidP="00035191">
      <w:pPr>
        <w:rPr>
          <w:rFonts w:ascii="Times New Roman" w:hAnsi="Times New Roman"/>
          <w:sz w:val="24"/>
          <w:szCs w:val="24"/>
          <w:lang w:val="sr-Cyrl-CS"/>
        </w:rPr>
      </w:pPr>
      <w:r w:rsidRPr="007A0ADB">
        <w:rPr>
          <w:rFonts w:ascii="Times New Roman" w:hAnsi="Times New Roman"/>
          <w:sz w:val="24"/>
          <w:szCs w:val="24"/>
          <w:lang w:val="sr-Cyrl-CS"/>
        </w:rPr>
        <w:t>Општи циљ је унапређење економског и регионалног развоја кроз јачање међуинституционалне сарадње и кадровских капацитета релевантних субјеката регионалног развоја.</w:t>
      </w:r>
    </w:p>
    <w:p w14:paraId="108BDD55" w14:textId="77777777" w:rsidR="00763DEE" w:rsidRDefault="00C96564" w:rsidP="00C96564">
      <w:pPr>
        <w:pStyle w:val="Heading3"/>
        <w:numPr>
          <w:ilvl w:val="0"/>
          <w:numId w:val="0"/>
        </w:numPr>
        <w:rPr>
          <w:lang w:val="sr-Cyrl-CS"/>
        </w:rPr>
      </w:pPr>
      <w:bookmarkStart w:id="8" w:name="_Toc500852505"/>
      <w:r>
        <w:rPr>
          <w:lang w:val="sr-Cyrl-CS"/>
        </w:rPr>
        <w:t xml:space="preserve">1.3.2 </w:t>
      </w:r>
      <w:r w:rsidR="002637A4">
        <w:rPr>
          <w:lang w:val="sr-Cyrl-CS"/>
        </w:rPr>
        <w:t xml:space="preserve">Специфични </w:t>
      </w:r>
      <w:r w:rsidR="00763DEE" w:rsidRPr="007C72A3">
        <w:rPr>
          <w:lang w:val="sr-Cyrl-CS"/>
        </w:rPr>
        <w:t>циљеви</w:t>
      </w:r>
      <w:r w:rsidR="00F7555F" w:rsidRPr="007C72A3">
        <w:rPr>
          <w:lang w:val="sr-Cyrl-CS"/>
        </w:rPr>
        <w:t xml:space="preserve"> и очекивани резултати</w:t>
      </w:r>
      <w:bookmarkEnd w:id="8"/>
    </w:p>
    <w:tbl>
      <w:tblPr>
        <w:tblpPr w:leftFromText="180" w:rightFromText="180" w:vertAnchor="text" w:horzAnchor="margin" w:tblpY="28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3582"/>
        <w:gridCol w:w="749"/>
        <w:gridCol w:w="4007"/>
      </w:tblGrid>
      <w:tr w:rsidR="00C96564" w:rsidRPr="00C96564" w14:paraId="3777C521" w14:textId="77777777" w:rsidTr="00C96564">
        <w:trPr>
          <w:trHeight w:val="467"/>
          <w:tblHeader/>
        </w:trPr>
        <w:tc>
          <w:tcPr>
            <w:tcW w:w="1296" w:type="dxa"/>
            <w:shd w:val="clear" w:color="auto" w:fill="C6D9F1"/>
          </w:tcPr>
          <w:p w14:paraId="60B6CFE8" w14:textId="77777777" w:rsidR="00C96564" w:rsidRPr="00C96564" w:rsidRDefault="00C96564" w:rsidP="00C96564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C96564">
              <w:rPr>
                <w:rFonts w:ascii="Times New Roman" w:hAnsi="Times New Roman"/>
                <w:b/>
                <w:sz w:val="20"/>
                <w:szCs w:val="20"/>
              </w:rPr>
              <w:t>Р. БР.</w:t>
            </w:r>
          </w:p>
        </w:tc>
        <w:tc>
          <w:tcPr>
            <w:tcW w:w="3582" w:type="dxa"/>
            <w:shd w:val="clear" w:color="auto" w:fill="C6D9F1"/>
            <w:vAlign w:val="center"/>
          </w:tcPr>
          <w:p w14:paraId="6052EE4E" w14:textId="77777777" w:rsidR="00C96564" w:rsidRPr="00C96564" w:rsidRDefault="00C96564" w:rsidP="00C96564">
            <w:pPr>
              <w:spacing w:after="12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96564">
              <w:rPr>
                <w:rFonts w:ascii="Times New Roman" w:hAnsi="Times New Roman"/>
                <w:b/>
                <w:sz w:val="20"/>
                <w:szCs w:val="20"/>
              </w:rPr>
              <w:t xml:space="preserve">СПЕЦИФИЧНИ ЦИЉЕВИ </w:t>
            </w:r>
          </w:p>
        </w:tc>
        <w:tc>
          <w:tcPr>
            <w:tcW w:w="749" w:type="dxa"/>
            <w:shd w:val="clear" w:color="auto" w:fill="C6D9F1"/>
            <w:vAlign w:val="center"/>
          </w:tcPr>
          <w:p w14:paraId="688D0199" w14:textId="77777777" w:rsidR="00C96564" w:rsidRPr="00C96564" w:rsidRDefault="00C96564" w:rsidP="00C96564">
            <w:pPr>
              <w:spacing w:after="12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96564">
              <w:rPr>
                <w:rFonts w:ascii="Times New Roman" w:hAnsi="Times New Roman"/>
                <w:b/>
                <w:sz w:val="20"/>
                <w:szCs w:val="20"/>
              </w:rPr>
              <w:t>Р.БР.</w:t>
            </w:r>
          </w:p>
        </w:tc>
        <w:tc>
          <w:tcPr>
            <w:tcW w:w="4007" w:type="dxa"/>
            <w:shd w:val="clear" w:color="auto" w:fill="C6D9F1"/>
            <w:vAlign w:val="center"/>
          </w:tcPr>
          <w:p w14:paraId="04832D91" w14:textId="77777777" w:rsidR="00C96564" w:rsidRPr="00C96564" w:rsidRDefault="00C96564" w:rsidP="00C96564">
            <w:pPr>
              <w:spacing w:after="12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96564">
              <w:rPr>
                <w:rFonts w:ascii="Times New Roman" w:hAnsi="Times New Roman"/>
                <w:b/>
                <w:sz w:val="20"/>
                <w:szCs w:val="20"/>
              </w:rPr>
              <w:t xml:space="preserve">РЕЗУЛТАТИ </w:t>
            </w:r>
          </w:p>
        </w:tc>
      </w:tr>
      <w:tr w:rsidR="00C96564" w:rsidRPr="00C96564" w14:paraId="4E38E9A3" w14:textId="77777777" w:rsidTr="00C96564">
        <w:trPr>
          <w:trHeight w:val="1223"/>
        </w:trPr>
        <w:tc>
          <w:tcPr>
            <w:tcW w:w="1296" w:type="dxa"/>
            <w:vAlign w:val="center"/>
          </w:tcPr>
          <w:p w14:paraId="08D25856" w14:textId="77777777" w:rsidR="00C96564" w:rsidRPr="00C96564" w:rsidRDefault="00C96564" w:rsidP="00C96564">
            <w:pPr>
              <w:numPr>
                <w:ilvl w:val="0"/>
                <w:numId w:val="41"/>
              </w:numPr>
              <w:spacing w:after="12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08938A73" w14:textId="77777777" w:rsidR="00C96564" w:rsidRPr="00C96564" w:rsidRDefault="00C96564" w:rsidP="002D1BF3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656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Повећање свести о значају регионалног развоја и важности придруживања ЕУ; </w:t>
            </w:r>
          </w:p>
        </w:tc>
        <w:tc>
          <w:tcPr>
            <w:tcW w:w="749" w:type="dxa"/>
          </w:tcPr>
          <w:p w14:paraId="1F3321E4" w14:textId="77777777" w:rsidR="00C96564" w:rsidRPr="00C96564" w:rsidRDefault="00C96564" w:rsidP="00C96564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07" w:type="dxa"/>
          </w:tcPr>
          <w:p w14:paraId="07A7DF94" w14:textId="77777777" w:rsidR="00C96564" w:rsidRPr="002D1BF3" w:rsidRDefault="00B47542" w:rsidP="00B47542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1BF3">
              <w:rPr>
                <w:rFonts w:ascii="Times New Roman" w:hAnsi="Times New Roman"/>
                <w:sz w:val="24"/>
                <w:szCs w:val="24"/>
              </w:rPr>
              <w:t>Релевантни субјекти регионалног развоја упознати</w:t>
            </w:r>
            <w:r w:rsidR="00C96564" w:rsidRPr="002D1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1BF3">
              <w:rPr>
                <w:rFonts w:ascii="Times New Roman" w:hAnsi="Times New Roman"/>
                <w:sz w:val="24"/>
                <w:szCs w:val="24"/>
              </w:rPr>
              <w:t>са</w:t>
            </w:r>
            <w:r w:rsidR="00C96564" w:rsidRPr="002D1BF3">
              <w:rPr>
                <w:rFonts w:ascii="Times New Roman" w:hAnsi="Times New Roman"/>
                <w:sz w:val="24"/>
                <w:szCs w:val="24"/>
              </w:rPr>
              <w:t xml:space="preserve"> значај</w:t>
            </w:r>
            <w:r w:rsidRPr="002D1BF3">
              <w:rPr>
                <w:rFonts w:ascii="Times New Roman" w:hAnsi="Times New Roman"/>
                <w:sz w:val="24"/>
                <w:szCs w:val="24"/>
              </w:rPr>
              <w:t>ем</w:t>
            </w:r>
            <w:r w:rsidR="00C96564" w:rsidRPr="002D1BF3">
              <w:rPr>
                <w:rFonts w:ascii="Times New Roman" w:hAnsi="Times New Roman"/>
                <w:sz w:val="24"/>
                <w:szCs w:val="24"/>
              </w:rPr>
              <w:t xml:space="preserve"> регионалног развоја и придруживањ</w:t>
            </w:r>
            <w:r w:rsidRPr="002D1BF3">
              <w:rPr>
                <w:rFonts w:ascii="Times New Roman" w:hAnsi="Times New Roman"/>
                <w:sz w:val="24"/>
                <w:szCs w:val="24"/>
              </w:rPr>
              <w:t>ем</w:t>
            </w:r>
            <w:r w:rsidR="00C96564" w:rsidRPr="002D1BF3">
              <w:rPr>
                <w:rFonts w:ascii="Times New Roman" w:hAnsi="Times New Roman"/>
                <w:sz w:val="24"/>
                <w:szCs w:val="24"/>
              </w:rPr>
              <w:t xml:space="preserve"> ЕУ;</w:t>
            </w:r>
          </w:p>
        </w:tc>
      </w:tr>
      <w:tr w:rsidR="00C96564" w:rsidRPr="00C96564" w14:paraId="262C0DA0" w14:textId="77777777" w:rsidTr="00C96564">
        <w:trPr>
          <w:trHeight w:val="145"/>
        </w:trPr>
        <w:tc>
          <w:tcPr>
            <w:tcW w:w="1296" w:type="dxa"/>
            <w:vAlign w:val="center"/>
          </w:tcPr>
          <w:p w14:paraId="7867E6E1" w14:textId="77777777" w:rsidR="00C96564" w:rsidRPr="00C96564" w:rsidRDefault="00C96564" w:rsidP="00C96564">
            <w:pPr>
              <w:numPr>
                <w:ilvl w:val="0"/>
                <w:numId w:val="41"/>
              </w:num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5114FAE" w14:textId="77777777" w:rsidR="00C96564" w:rsidRPr="00C96564" w:rsidRDefault="00C96564" w:rsidP="00C9656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442AAF7C" w14:textId="77777777" w:rsidR="00C96564" w:rsidRPr="00C96564" w:rsidRDefault="00C96564" w:rsidP="002D1BF3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73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Успостављање </w:t>
            </w:r>
            <w:r w:rsidR="002D1B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унапређење </w:t>
            </w:r>
            <w:r w:rsidRPr="000F7374">
              <w:rPr>
                <w:rFonts w:ascii="Times New Roman" w:hAnsi="Times New Roman"/>
                <w:sz w:val="24"/>
                <w:szCs w:val="24"/>
                <w:lang w:val="sr-Cyrl-CS"/>
              </w:rPr>
              <w:t>међуинституционалне сарадње на међународном, регионалном и локалном нивоу;</w:t>
            </w:r>
          </w:p>
        </w:tc>
        <w:tc>
          <w:tcPr>
            <w:tcW w:w="749" w:type="dxa"/>
          </w:tcPr>
          <w:p w14:paraId="349B09C1" w14:textId="77777777" w:rsidR="00C96564" w:rsidRPr="00C96564" w:rsidRDefault="00C96564" w:rsidP="00C96564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656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07" w:type="dxa"/>
          </w:tcPr>
          <w:p w14:paraId="3AD2058F" w14:textId="77777777" w:rsidR="00C96564" w:rsidRPr="00C96564" w:rsidRDefault="00C96564" w:rsidP="00C96564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6564">
              <w:rPr>
                <w:rFonts w:ascii="Times New Roman" w:hAnsi="Times New Roman"/>
                <w:sz w:val="24"/>
                <w:szCs w:val="24"/>
              </w:rPr>
              <w:t xml:space="preserve">Унапређена сарадња </w:t>
            </w:r>
            <w:r w:rsidR="002D1BF3" w:rsidRPr="000F73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кроз умрежавање партнера </w:t>
            </w:r>
            <w:r w:rsidRPr="00C96564">
              <w:rPr>
                <w:rFonts w:ascii="Times New Roman" w:hAnsi="Times New Roman"/>
                <w:sz w:val="24"/>
                <w:szCs w:val="24"/>
              </w:rPr>
              <w:t>међу институцијама на међународно</w:t>
            </w:r>
            <w:r w:rsidR="00AF034B">
              <w:rPr>
                <w:rFonts w:ascii="Times New Roman" w:hAnsi="Times New Roman"/>
                <w:sz w:val="24"/>
                <w:szCs w:val="24"/>
              </w:rPr>
              <w:t>м, регионалном и локалном нивоу.</w:t>
            </w:r>
          </w:p>
        </w:tc>
      </w:tr>
      <w:tr w:rsidR="00C96564" w:rsidRPr="00C96564" w14:paraId="199CC741" w14:textId="77777777" w:rsidTr="002D1BF3">
        <w:trPr>
          <w:trHeight w:val="1894"/>
        </w:trPr>
        <w:tc>
          <w:tcPr>
            <w:tcW w:w="1296" w:type="dxa"/>
          </w:tcPr>
          <w:p w14:paraId="03138254" w14:textId="77777777" w:rsidR="00C96564" w:rsidRPr="00C96564" w:rsidRDefault="00C96564" w:rsidP="00C96564">
            <w:pPr>
              <w:numPr>
                <w:ilvl w:val="0"/>
                <w:numId w:val="41"/>
              </w:num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</w:tcPr>
          <w:p w14:paraId="1E7B83C5" w14:textId="77777777" w:rsidR="00C96564" w:rsidRPr="00C96564" w:rsidRDefault="002D1BF3" w:rsidP="002D1BF3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C96564" w:rsidRPr="000F73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напређење кадровских капацитета субјеката регионалног развоја </w:t>
            </w:r>
          </w:p>
        </w:tc>
        <w:tc>
          <w:tcPr>
            <w:tcW w:w="749" w:type="dxa"/>
          </w:tcPr>
          <w:p w14:paraId="037AD957" w14:textId="77777777" w:rsidR="00C96564" w:rsidRPr="00C96564" w:rsidRDefault="00C96564" w:rsidP="00C96564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07" w:type="dxa"/>
          </w:tcPr>
          <w:p w14:paraId="1AF08EA3" w14:textId="77777777" w:rsidR="00C96564" w:rsidRPr="00C96564" w:rsidRDefault="00C96564" w:rsidP="00C96564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6564">
              <w:rPr>
                <w:rFonts w:ascii="Times New Roman" w:hAnsi="Times New Roman"/>
                <w:sz w:val="24"/>
                <w:szCs w:val="24"/>
              </w:rPr>
              <w:t>Унапређени кадровски капацитети субјеката регионалног разв</w:t>
            </w:r>
            <w:r w:rsidR="002D1BF3">
              <w:rPr>
                <w:rFonts w:ascii="Times New Roman" w:hAnsi="Times New Roman"/>
                <w:sz w:val="24"/>
                <w:szCs w:val="24"/>
              </w:rPr>
              <w:t>оја кроз одржавање обука на теме:</w:t>
            </w:r>
            <w:r w:rsidRPr="00C96564">
              <w:rPr>
                <w:rFonts w:ascii="Times New Roman" w:hAnsi="Times New Roman"/>
                <w:sz w:val="24"/>
                <w:szCs w:val="24"/>
              </w:rPr>
              <w:t xml:space="preserve"> управљање пројектима, привлачење инвестиција, промоц</w:t>
            </w:r>
            <w:r w:rsidR="00AF034B">
              <w:rPr>
                <w:rFonts w:ascii="Times New Roman" w:hAnsi="Times New Roman"/>
                <w:sz w:val="24"/>
                <w:szCs w:val="24"/>
              </w:rPr>
              <w:t>ија извоза и изворa финансирања.</w:t>
            </w:r>
          </w:p>
        </w:tc>
      </w:tr>
      <w:tr w:rsidR="00C96564" w:rsidRPr="00C96564" w14:paraId="4730D531" w14:textId="77777777" w:rsidTr="00C96564">
        <w:trPr>
          <w:trHeight w:val="630"/>
        </w:trPr>
        <w:tc>
          <w:tcPr>
            <w:tcW w:w="1296" w:type="dxa"/>
            <w:vMerge w:val="restart"/>
          </w:tcPr>
          <w:p w14:paraId="2E94B965" w14:textId="77777777" w:rsidR="00C96564" w:rsidRPr="00C96564" w:rsidRDefault="00C96564" w:rsidP="00C96564">
            <w:pPr>
              <w:numPr>
                <w:ilvl w:val="0"/>
                <w:numId w:val="41"/>
              </w:num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Merge w:val="restart"/>
            <w:vAlign w:val="center"/>
          </w:tcPr>
          <w:p w14:paraId="1A9914B0" w14:textId="77777777" w:rsidR="00C96564" w:rsidRPr="00C96564" w:rsidRDefault="00C96564" w:rsidP="00C96564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6564">
              <w:rPr>
                <w:rFonts w:ascii="Times New Roman" w:hAnsi="Times New Roman"/>
                <w:sz w:val="24"/>
                <w:szCs w:val="24"/>
              </w:rPr>
              <w:t xml:space="preserve">Успостављање механизама подршке ММСП и </w:t>
            </w:r>
            <w:r w:rsidR="00BD15EC">
              <w:rPr>
                <w:rFonts w:ascii="Times New Roman" w:hAnsi="Times New Roman"/>
                <w:sz w:val="24"/>
                <w:szCs w:val="24"/>
              </w:rPr>
              <w:t xml:space="preserve">предузетницима, као и </w:t>
            </w:r>
            <w:r w:rsidRPr="00C96564">
              <w:rPr>
                <w:rFonts w:ascii="Times New Roman" w:hAnsi="Times New Roman"/>
                <w:sz w:val="24"/>
                <w:szCs w:val="24"/>
              </w:rPr>
              <w:t>стимулисање пословног удруживања и креирања ланаца вредности.</w:t>
            </w:r>
          </w:p>
        </w:tc>
        <w:tc>
          <w:tcPr>
            <w:tcW w:w="749" w:type="dxa"/>
            <w:vAlign w:val="center"/>
          </w:tcPr>
          <w:p w14:paraId="7DBB51DD" w14:textId="77777777" w:rsidR="00C96564" w:rsidRPr="00C96564" w:rsidRDefault="00C96564" w:rsidP="00C9656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007" w:type="dxa"/>
            <w:vAlign w:val="center"/>
          </w:tcPr>
          <w:p w14:paraId="164098C1" w14:textId="77777777" w:rsidR="00C96564" w:rsidRPr="00C96564" w:rsidRDefault="00C96564" w:rsidP="00C96564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6564">
              <w:rPr>
                <w:rFonts w:ascii="Times New Roman" w:hAnsi="Times New Roman"/>
                <w:sz w:val="24"/>
                <w:szCs w:val="24"/>
              </w:rPr>
              <w:t>Успостављени механизм</w:t>
            </w:r>
            <w:r w:rsidR="00AF034B">
              <w:rPr>
                <w:rFonts w:ascii="Times New Roman" w:hAnsi="Times New Roman"/>
                <w:sz w:val="24"/>
                <w:szCs w:val="24"/>
              </w:rPr>
              <w:t>и подршке ММСП и предузетницима;</w:t>
            </w:r>
          </w:p>
        </w:tc>
      </w:tr>
      <w:tr w:rsidR="00C96564" w:rsidRPr="00C96564" w14:paraId="76C012CA" w14:textId="77777777" w:rsidTr="00C96564">
        <w:trPr>
          <w:trHeight w:val="630"/>
        </w:trPr>
        <w:tc>
          <w:tcPr>
            <w:tcW w:w="1296" w:type="dxa"/>
            <w:vMerge/>
          </w:tcPr>
          <w:p w14:paraId="376F91AB" w14:textId="77777777" w:rsidR="00C96564" w:rsidRPr="00C96564" w:rsidRDefault="00C96564" w:rsidP="00C96564">
            <w:pPr>
              <w:numPr>
                <w:ilvl w:val="0"/>
                <w:numId w:val="41"/>
              </w:num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  <w:vAlign w:val="center"/>
          </w:tcPr>
          <w:p w14:paraId="4E3410EE" w14:textId="77777777" w:rsidR="00C96564" w:rsidRPr="00C96564" w:rsidRDefault="00C96564" w:rsidP="00C96564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3E7A6310" w14:textId="77777777" w:rsidR="00C96564" w:rsidRPr="00C96564" w:rsidRDefault="00C96564" w:rsidP="00C9656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007" w:type="dxa"/>
          </w:tcPr>
          <w:p w14:paraId="7837262A" w14:textId="77777777" w:rsidR="00C96564" w:rsidRPr="00C96564" w:rsidRDefault="00C96564" w:rsidP="00C96564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564">
              <w:rPr>
                <w:rFonts w:ascii="Times New Roman" w:hAnsi="Times New Roman"/>
                <w:sz w:val="24"/>
                <w:szCs w:val="24"/>
              </w:rPr>
              <w:t>спостављени нови облици пословних удруживања</w:t>
            </w:r>
            <w:r w:rsidR="00AF034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96564" w:rsidRPr="00C96564" w14:paraId="091AEB98" w14:textId="77777777" w:rsidTr="00C96564">
        <w:trPr>
          <w:trHeight w:val="630"/>
        </w:trPr>
        <w:tc>
          <w:tcPr>
            <w:tcW w:w="1296" w:type="dxa"/>
            <w:vMerge/>
          </w:tcPr>
          <w:p w14:paraId="419DC133" w14:textId="77777777" w:rsidR="00C96564" w:rsidRPr="00C96564" w:rsidRDefault="00C96564" w:rsidP="00C96564">
            <w:pPr>
              <w:numPr>
                <w:ilvl w:val="0"/>
                <w:numId w:val="41"/>
              </w:numPr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  <w:vAlign w:val="center"/>
          </w:tcPr>
          <w:p w14:paraId="5C099811" w14:textId="77777777" w:rsidR="00C96564" w:rsidRPr="00C96564" w:rsidRDefault="00C96564" w:rsidP="00C96564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14:paraId="771BBC82" w14:textId="77777777" w:rsidR="00C96564" w:rsidRPr="00C96564" w:rsidRDefault="00C96564" w:rsidP="00C9656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007" w:type="dxa"/>
            <w:vAlign w:val="center"/>
          </w:tcPr>
          <w:p w14:paraId="7E1BBC7C" w14:textId="77777777" w:rsidR="00C96564" w:rsidRPr="00C96564" w:rsidRDefault="00C96564" w:rsidP="00C96564">
            <w:pPr>
              <w:spacing w:after="12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Креирани нови ланци вредности</w:t>
            </w:r>
            <w:r w:rsidR="00AF0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8CCD426" w14:textId="77777777" w:rsidR="00C96564" w:rsidRPr="00C96564" w:rsidRDefault="00C96564" w:rsidP="00C96564">
      <w:pPr>
        <w:rPr>
          <w:lang w:val="sr-Cyrl-CS"/>
        </w:rPr>
      </w:pPr>
    </w:p>
    <w:p w14:paraId="14F39CE9" w14:textId="77777777" w:rsidR="00562ED3" w:rsidRPr="007C72A3" w:rsidRDefault="00266CF0" w:rsidP="00915543">
      <w:pPr>
        <w:pStyle w:val="Heading2"/>
        <w:rPr>
          <w:lang w:val="sr-Cyrl-CS"/>
        </w:rPr>
      </w:pPr>
      <w:bookmarkStart w:id="9" w:name="_Toc500852506"/>
      <w:r w:rsidRPr="007C72A3">
        <w:rPr>
          <w:lang w:val="sr-Cyrl-CS"/>
        </w:rPr>
        <w:lastRenderedPageBreak/>
        <w:t>РАСПОЛОЖИВА ФИНАНСИЈСКА СРЕДСТВА</w:t>
      </w:r>
      <w:bookmarkEnd w:id="9"/>
    </w:p>
    <w:p w14:paraId="60D747B9" w14:textId="77777777" w:rsidR="00496B0E" w:rsidRPr="007C72A3" w:rsidRDefault="007B7D96" w:rsidP="007B7D96">
      <w:pPr>
        <w:pStyle w:val="Heading3"/>
        <w:numPr>
          <w:ilvl w:val="0"/>
          <w:numId w:val="0"/>
        </w:numPr>
        <w:rPr>
          <w:lang w:val="sr-Cyrl-CS"/>
        </w:rPr>
      </w:pPr>
      <w:bookmarkStart w:id="10" w:name="_Toc500852507"/>
      <w:r>
        <w:rPr>
          <w:lang w:val="sr-Cyrl-CS"/>
        </w:rPr>
        <w:t xml:space="preserve">1.4.1 </w:t>
      </w:r>
      <w:r w:rsidR="008D5F07">
        <w:rPr>
          <w:lang w:val="sr-Cyrl-CS"/>
        </w:rPr>
        <w:t>Буџет Програма</w:t>
      </w:r>
      <w:bookmarkEnd w:id="10"/>
    </w:p>
    <w:p w14:paraId="3DE75D13" w14:textId="77777777" w:rsidR="007B2610" w:rsidRPr="007C72A3" w:rsidRDefault="008D5F07" w:rsidP="007B2610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Укупан буџет Програма износи </w:t>
      </w:r>
      <w:r w:rsidR="000F7374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8D5F07">
        <w:rPr>
          <w:rFonts w:ascii="Times New Roman" w:hAnsi="Times New Roman"/>
          <w:b/>
          <w:sz w:val="24"/>
          <w:szCs w:val="24"/>
          <w:lang w:val="sr-Cyrl-CS"/>
        </w:rPr>
        <w:t>0.000.000</w:t>
      </w:r>
      <w:r w:rsidR="0031596B">
        <w:rPr>
          <w:rFonts w:ascii="Times New Roman" w:hAnsi="Times New Roman"/>
          <w:b/>
          <w:sz w:val="24"/>
          <w:szCs w:val="24"/>
          <w:lang w:val="sr-Cyrl-CS"/>
        </w:rPr>
        <w:t>,00</w:t>
      </w:r>
      <w:r w:rsidRPr="008D5F07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14:paraId="6FEA65B6" w14:textId="77777777" w:rsidR="00E3003C" w:rsidRDefault="00915543" w:rsidP="00D372E2">
      <w:pPr>
        <w:pStyle w:val="Heading1"/>
        <w:rPr>
          <w:lang w:val="sr-Cyrl-CS"/>
        </w:rPr>
      </w:pPr>
      <w:bookmarkStart w:id="11" w:name="_Toc500852508"/>
      <w:r w:rsidRPr="007C72A3">
        <w:rPr>
          <w:lang w:val="sr-Cyrl-CS"/>
        </w:rPr>
        <w:t>УСЛОВИ ПРОГРАМА</w:t>
      </w:r>
      <w:bookmarkEnd w:id="11"/>
    </w:p>
    <w:p w14:paraId="0E4CDFB8" w14:textId="77777777" w:rsidR="00B2263B" w:rsidRPr="007B7D96" w:rsidRDefault="00B2263B" w:rsidP="00B2263B">
      <w:pPr>
        <w:pStyle w:val="Heading3"/>
        <w:numPr>
          <w:ilvl w:val="0"/>
          <w:numId w:val="0"/>
        </w:numPr>
        <w:rPr>
          <w:sz w:val="28"/>
          <w:szCs w:val="28"/>
          <w:lang w:val="sr-Cyrl-CS"/>
        </w:rPr>
      </w:pPr>
      <w:bookmarkStart w:id="12" w:name="_Toc500852509"/>
      <w:r w:rsidRPr="007B7D96">
        <w:rPr>
          <w:sz w:val="28"/>
          <w:szCs w:val="28"/>
          <w:lang w:val="sr-Cyrl-CS"/>
        </w:rPr>
        <w:t>2.1 Износ бесповратних финансијских средстава</w:t>
      </w:r>
      <w:bookmarkEnd w:id="12"/>
      <w:r w:rsidRPr="007B7D96">
        <w:rPr>
          <w:sz w:val="28"/>
          <w:szCs w:val="28"/>
          <w:lang w:val="sr-Cyrl-CS"/>
        </w:rPr>
        <w:t xml:space="preserve"> </w:t>
      </w:r>
    </w:p>
    <w:p w14:paraId="362F5F33" w14:textId="77777777" w:rsidR="00B2263B" w:rsidRDefault="00B2263B" w:rsidP="00B2263B">
      <w:pPr>
        <w:rPr>
          <w:rFonts w:ascii="Times New Roman" w:hAnsi="Times New Roman"/>
          <w:sz w:val="24"/>
          <w:szCs w:val="24"/>
        </w:rPr>
      </w:pPr>
      <w:r w:rsidRPr="00B2263B">
        <w:rPr>
          <w:rFonts w:ascii="Times New Roman" w:hAnsi="Times New Roman"/>
          <w:sz w:val="24"/>
          <w:szCs w:val="24"/>
        </w:rPr>
        <w:t xml:space="preserve">Расположива средства се одобравају по пројекту као суфинансирање у висини </w:t>
      </w:r>
      <w:r w:rsidRPr="00B2263B">
        <w:rPr>
          <w:rFonts w:ascii="Times New Roman" w:hAnsi="Times New Roman"/>
          <w:b/>
          <w:sz w:val="24"/>
          <w:szCs w:val="24"/>
        </w:rPr>
        <w:t>до 50%</w:t>
      </w:r>
      <w:r w:rsidRPr="00B2263B">
        <w:rPr>
          <w:rFonts w:ascii="Times New Roman" w:hAnsi="Times New Roman"/>
          <w:sz w:val="24"/>
          <w:szCs w:val="24"/>
        </w:rPr>
        <w:t xml:space="preserve"> оправданих трошкова пројекта без ПДВ.</w:t>
      </w:r>
    </w:p>
    <w:p w14:paraId="5263FAB2" w14:textId="77777777" w:rsidR="00B2263B" w:rsidRDefault="00B2263B" w:rsidP="00B226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Максималан износ </w:t>
      </w:r>
      <w:r w:rsidRPr="00BD15EC">
        <w:rPr>
          <w:rFonts w:ascii="Times New Roman" w:hAnsi="Times New Roman"/>
          <w:sz w:val="24"/>
          <w:szCs w:val="24"/>
        </w:rPr>
        <w:t xml:space="preserve">бесповратних средстава је </w:t>
      </w:r>
      <w:r w:rsidRPr="00BD15EC">
        <w:rPr>
          <w:rFonts w:ascii="Times New Roman" w:hAnsi="Times New Roman"/>
          <w:b/>
          <w:sz w:val="24"/>
          <w:szCs w:val="24"/>
        </w:rPr>
        <w:t>2.000.000</w:t>
      </w:r>
      <w:r w:rsidR="00E45236" w:rsidRPr="00BD15EC">
        <w:rPr>
          <w:rFonts w:ascii="Times New Roman" w:hAnsi="Times New Roman"/>
          <w:b/>
          <w:sz w:val="24"/>
          <w:szCs w:val="24"/>
        </w:rPr>
        <w:t>,00</w:t>
      </w:r>
      <w:r w:rsidRPr="00BD15EC">
        <w:rPr>
          <w:rFonts w:ascii="Times New Roman" w:hAnsi="Times New Roman"/>
          <w:b/>
          <w:sz w:val="24"/>
          <w:szCs w:val="24"/>
        </w:rPr>
        <w:t xml:space="preserve"> динара.</w:t>
      </w:r>
    </w:p>
    <w:p w14:paraId="60957054" w14:textId="77777777" w:rsidR="00E45236" w:rsidRPr="007C72A3" w:rsidRDefault="00E45236" w:rsidP="00E45236">
      <w:pPr>
        <w:pStyle w:val="NormalWeb"/>
        <w:spacing w:before="120"/>
        <w:jc w:val="both"/>
        <w:rPr>
          <w:lang w:val="sr-Cyrl-CS"/>
        </w:rPr>
      </w:pPr>
      <w:r w:rsidRPr="007C72A3">
        <w:rPr>
          <w:lang w:val="sr-Cyrl-CS"/>
        </w:rPr>
        <w:t xml:space="preserve">Средства се додељују </w:t>
      </w:r>
      <w:r w:rsidR="00804F19">
        <w:rPr>
          <w:lang w:val="sr-Cyrl-CS"/>
        </w:rPr>
        <w:t>К</w:t>
      </w:r>
      <w:r w:rsidRPr="007C72A3">
        <w:rPr>
          <w:lang w:val="sr-Cyrl-CS"/>
        </w:rPr>
        <w:t>ориснику у складу са чл. 95 - 97. Уредбе о правилима за доделу државне помоћи („Службени гласник РС“, бр. 13/10, 100/11, 91/12, 37/13 и 97/13, 119/2014), као државна помоћ мале вредности (</w:t>
      </w:r>
      <w:r w:rsidRPr="007C72A3">
        <w:rPr>
          <w:i/>
          <w:lang w:val="sr-Cyrl-CS"/>
        </w:rPr>
        <w:t>de minimis</w:t>
      </w:r>
      <w:r w:rsidRPr="007C72A3">
        <w:rPr>
          <w:lang w:val="sr-Cyrl-CS"/>
        </w:rPr>
        <w:t xml:space="preserve"> државна помоћ). </w:t>
      </w:r>
    </w:p>
    <w:p w14:paraId="60033568" w14:textId="06397D21" w:rsidR="00E45236" w:rsidRPr="007C72A3" w:rsidRDefault="00E45236" w:rsidP="00E45236">
      <w:pPr>
        <w:pStyle w:val="NormalWeb"/>
        <w:spacing w:before="120"/>
        <w:jc w:val="both"/>
        <w:rPr>
          <w:bCs/>
          <w:lang w:val="sr-Cyrl-CS"/>
        </w:rPr>
      </w:pPr>
      <w:r w:rsidRPr="007C72A3">
        <w:rPr>
          <w:lang w:val="sr-Cyrl-CS"/>
        </w:rPr>
        <w:t xml:space="preserve">У складу са чланом 95. Уредбе, износ </w:t>
      </w:r>
      <w:r w:rsidRPr="007C72A3">
        <w:rPr>
          <w:i/>
          <w:iCs/>
          <w:lang w:val="sr-Cyrl-CS"/>
        </w:rPr>
        <w:t xml:space="preserve">de minimis </w:t>
      </w:r>
      <w:r w:rsidRPr="007C72A3">
        <w:rPr>
          <w:lang w:val="sr-Cyrl-CS"/>
        </w:rPr>
        <w:t>државне помоћи који се додељује кориснику не сме прећи 23.000.000</w:t>
      </w:r>
      <w:r w:rsidR="00A60283">
        <w:rPr>
          <w:lang w:val="sr-Cyrl-CS"/>
        </w:rPr>
        <w:t>,00</w:t>
      </w:r>
      <w:r w:rsidRPr="007C72A3">
        <w:rPr>
          <w:lang w:val="sr-Cyrl-CS"/>
        </w:rPr>
        <w:t xml:space="preserve"> динара у било ком периоду у току три узастопне фискалне године.</w:t>
      </w:r>
    </w:p>
    <w:p w14:paraId="7624D063" w14:textId="77777777" w:rsidR="00E66EF2" w:rsidRPr="00B2263B" w:rsidRDefault="00B2263B" w:rsidP="00B2263B">
      <w:pPr>
        <w:pStyle w:val="Heading2"/>
        <w:numPr>
          <w:ilvl w:val="1"/>
          <w:numId w:val="39"/>
        </w:numPr>
        <w:rPr>
          <w:lang w:val="sr-Cyrl-CS"/>
        </w:rPr>
      </w:pPr>
      <w:bookmarkStart w:id="13" w:name="_Toc500852510"/>
      <w:r w:rsidRPr="00B2263B">
        <w:rPr>
          <w:lang w:val="sr-Cyrl-CS"/>
        </w:rPr>
        <w:t>Подносиоци пријава</w:t>
      </w:r>
      <w:bookmarkEnd w:id="13"/>
    </w:p>
    <w:p w14:paraId="7D5B5E99" w14:textId="77777777" w:rsidR="005B63C1" w:rsidRDefault="00B2263B" w:rsidP="00B2263B">
      <w:pPr>
        <w:pStyle w:val="Heading3"/>
        <w:numPr>
          <w:ilvl w:val="0"/>
          <w:numId w:val="0"/>
        </w:numPr>
        <w:rPr>
          <w:lang w:val="sr-Cyrl-CS"/>
        </w:rPr>
      </w:pPr>
      <w:bookmarkStart w:id="14" w:name="_Toc500852511"/>
      <w:r>
        <w:rPr>
          <w:lang w:val="sr-Cyrl-CS"/>
        </w:rPr>
        <w:t xml:space="preserve">2.2.1 </w:t>
      </w:r>
      <w:r w:rsidR="005B63C1">
        <w:rPr>
          <w:lang w:val="sr-Cyrl-CS"/>
        </w:rPr>
        <w:t>Општи услови</w:t>
      </w:r>
      <w:bookmarkEnd w:id="14"/>
    </w:p>
    <w:p w14:paraId="3548FE81" w14:textId="77777777" w:rsidR="00C55855" w:rsidRPr="00B2263B" w:rsidRDefault="00C55855" w:rsidP="00C55855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Право на учешће у </w:t>
      </w:r>
      <w:r w:rsidRPr="00B2263B">
        <w:rPr>
          <w:rFonts w:ascii="Times New Roman" w:hAnsi="Times New Roman"/>
          <w:sz w:val="24"/>
          <w:szCs w:val="24"/>
          <w:lang w:val="sr-Cyrl-CS"/>
        </w:rPr>
        <w:t>Програму и коришћење бесповратних средстава имају</w:t>
      </w:r>
      <w:r w:rsidR="002D697E" w:rsidRPr="00B2263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B7FE3" w:rsidRPr="00B2263B">
        <w:rPr>
          <w:rFonts w:ascii="Times New Roman" w:hAnsi="Times New Roman"/>
          <w:sz w:val="24"/>
          <w:szCs w:val="24"/>
          <w:lang w:val="sr-Cyrl-CS"/>
        </w:rPr>
        <w:t xml:space="preserve">АРРА </w:t>
      </w:r>
      <w:r w:rsidR="002D697E" w:rsidRPr="00B2263B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DB7FE3" w:rsidRPr="00B2263B">
        <w:rPr>
          <w:rFonts w:ascii="Times New Roman" w:hAnsi="Times New Roman"/>
          <w:sz w:val="24"/>
          <w:szCs w:val="24"/>
        </w:rPr>
        <w:t>ЈЛС</w:t>
      </w:r>
      <w:r w:rsidR="003177D0">
        <w:rPr>
          <w:rFonts w:ascii="Times New Roman" w:hAnsi="Times New Roman"/>
          <w:sz w:val="24"/>
          <w:szCs w:val="24"/>
        </w:rPr>
        <w:t>,</w:t>
      </w:r>
      <w:r w:rsidR="00DB7FE3" w:rsidRPr="00B2263B">
        <w:rPr>
          <w:rFonts w:ascii="Times New Roman" w:hAnsi="Times New Roman"/>
          <w:sz w:val="24"/>
          <w:szCs w:val="24"/>
        </w:rPr>
        <w:t xml:space="preserve"> односно КЛЕР</w:t>
      </w:r>
      <w:r w:rsidR="002D697E" w:rsidRPr="00B2263B">
        <w:rPr>
          <w:rFonts w:ascii="Times New Roman" w:hAnsi="Times New Roman"/>
          <w:sz w:val="24"/>
          <w:szCs w:val="24"/>
          <w:lang w:val="sr-Cyrl-CS"/>
        </w:rPr>
        <w:t xml:space="preserve"> као партнери</w:t>
      </w:r>
      <w:r w:rsidR="00DB7FE3" w:rsidRPr="00B2263B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D697E" w:rsidRPr="00B2263B">
        <w:rPr>
          <w:rFonts w:ascii="Times New Roman" w:hAnsi="Times New Roman"/>
          <w:sz w:val="24"/>
          <w:szCs w:val="24"/>
          <w:lang w:val="sr-Cyrl-CS"/>
        </w:rPr>
        <w:t xml:space="preserve">уколико испуњавају следеће </w:t>
      </w:r>
      <w:r w:rsidR="002D697E" w:rsidRPr="007E277A">
        <w:rPr>
          <w:rFonts w:ascii="Times New Roman" w:hAnsi="Times New Roman"/>
          <w:sz w:val="24"/>
          <w:szCs w:val="24"/>
          <w:lang w:val="sr-Cyrl-CS"/>
        </w:rPr>
        <w:t>опште услове:</w:t>
      </w:r>
      <w:r w:rsidR="002D697E" w:rsidRPr="00B2263B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14:paraId="4C587C7F" w14:textId="77777777" w:rsidR="005A7D7F" w:rsidRDefault="005A7D7F" w:rsidP="00610C4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 имају уговор о сарадњи партнера на пројекту; </w:t>
      </w:r>
    </w:p>
    <w:p w14:paraId="79ACE19C" w14:textId="77777777" w:rsidR="008E577D" w:rsidRPr="00B2263B" w:rsidRDefault="008E577D" w:rsidP="00610C4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sr-Cyrl-CS"/>
        </w:rPr>
      </w:pPr>
      <w:r w:rsidRPr="00B2263B">
        <w:rPr>
          <w:rFonts w:ascii="Times New Roman" w:hAnsi="Times New Roman"/>
          <w:sz w:val="24"/>
          <w:szCs w:val="24"/>
          <w:lang w:val="sr-Cyrl-CS"/>
        </w:rPr>
        <w:t xml:space="preserve">да имају измирене обавезе по основу пореза и доприноса; </w:t>
      </w:r>
    </w:p>
    <w:p w14:paraId="785816D4" w14:textId="77777777" w:rsidR="008E577D" w:rsidRPr="00B2263B" w:rsidRDefault="008E577D" w:rsidP="00610C4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sr-Cyrl-CS"/>
        </w:rPr>
      </w:pPr>
      <w:r w:rsidRPr="00B2263B">
        <w:rPr>
          <w:rFonts w:ascii="Times New Roman" w:hAnsi="Times New Roman"/>
          <w:sz w:val="24"/>
          <w:szCs w:val="24"/>
          <w:lang w:val="sr-Cyrl-CS"/>
        </w:rPr>
        <w:t xml:space="preserve">да су обезбедили обавезно учешће за реализацију пројекта у складу са овим програмом; </w:t>
      </w:r>
    </w:p>
    <w:p w14:paraId="6670B847" w14:textId="77777777" w:rsidR="00BD54C4" w:rsidRPr="00BD54C4" w:rsidRDefault="00BD54C4" w:rsidP="00610C4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sr-Cyrl-CS"/>
        </w:rPr>
      </w:pPr>
      <w:r w:rsidRPr="00BD54C4">
        <w:rPr>
          <w:rFonts w:ascii="Times New Roman" w:hAnsi="Times New Roman"/>
          <w:sz w:val="24"/>
          <w:szCs w:val="24"/>
          <w:lang w:val="sr-Cyrl-CS"/>
        </w:rPr>
        <w:t xml:space="preserve">да за исте активности за које конкуришу за доделу бесповратних средстава нису користили подстицајна средства која потичу из буџета Републике Србије, буџета Аутономне покрајине Војводине и буџета </w:t>
      </w:r>
      <w:r w:rsidR="00022FBB">
        <w:rPr>
          <w:rFonts w:ascii="Times New Roman" w:hAnsi="Times New Roman"/>
          <w:sz w:val="24"/>
          <w:szCs w:val="24"/>
          <w:lang w:val="sr-Cyrl-CS"/>
        </w:rPr>
        <w:t>ЈЛС</w:t>
      </w:r>
      <w:r w:rsidRPr="00BD54C4">
        <w:rPr>
          <w:rFonts w:ascii="Times New Roman" w:hAnsi="Times New Roman"/>
          <w:sz w:val="24"/>
          <w:szCs w:val="24"/>
          <w:lang w:val="sr-Cyrl-CS"/>
        </w:rPr>
        <w:t xml:space="preserve"> или донаторских организац</w:t>
      </w:r>
      <w:r w:rsidR="00B2263B">
        <w:rPr>
          <w:rFonts w:ascii="Times New Roman" w:hAnsi="Times New Roman"/>
          <w:sz w:val="24"/>
          <w:szCs w:val="24"/>
          <w:lang w:val="sr-Cyrl-CS"/>
        </w:rPr>
        <w:t>ија.</w:t>
      </w:r>
      <w:r w:rsidRPr="00BD54C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0D5A5FFA" w14:textId="77777777" w:rsidR="00C60F27" w:rsidRDefault="00B2263B" w:rsidP="00B2263B">
      <w:pPr>
        <w:pStyle w:val="Heading3"/>
        <w:numPr>
          <w:ilvl w:val="0"/>
          <w:numId w:val="0"/>
        </w:numPr>
        <w:rPr>
          <w:lang w:val="sr-Cyrl-CS"/>
        </w:rPr>
      </w:pPr>
      <w:bookmarkStart w:id="15" w:name="_Toc500852512"/>
      <w:r>
        <w:rPr>
          <w:lang w:val="sr-Cyrl-CS"/>
        </w:rPr>
        <w:t xml:space="preserve">2.2.2 </w:t>
      </w:r>
      <w:r w:rsidR="00C60F27" w:rsidRPr="007C72A3">
        <w:rPr>
          <w:lang w:val="sr-Cyrl-CS"/>
        </w:rPr>
        <w:t xml:space="preserve">Број пријава по </w:t>
      </w:r>
      <w:r w:rsidR="00915543" w:rsidRPr="007C72A3">
        <w:rPr>
          <w:lang w:val="sr-Cyrl-CS"/>
        </w:rPr>
        <w:t>подносиоц</w:t>
      </w:r>
      <w:r w:rsidR="004114A2" w:rsidRPr="007C72A3">
        <w:rPr>
          <w:lang w:val="sr-Cyrl-CS"/>
        </w:rPr>
        <w:t>у</w:t>
      </w:r>
      <w:bookmarkEnd w:id="15"/>
      <w:r w:rsidR="004114A2" w:rsidRPr="007C72A3">
        <w:rPr>
          <w:lang w:val="sr-Cyrl-CS"/>
        </w:rPr>
        <w:t xml:space="preserve"> </w:t>
      </w:r>
    </w:p>
    <w:p w14:paraId="5F20A7AD" w14:textId="77777777" w:rsidR="00EC5C68" w:rsidRPr="00EC5C68" w:rsidRDefault="00EC5C68" w:rsidP="00EC5C68">
      <w:pPr>
        <w:rPr>
          <w:lang w:val="sr-Cyrl-CS"/>
        </w:rPr>
      </w:pPr>
      <w:r w:rsidRPr="008E577D">
        <w:rPr>
          <w:rFonts w:ascii="Times New Roman" w:hAnsi="Times New Roman"/>
          <w:sz w:val="24"/>
          <w:szCs w:val="24"/>
        </w:rPr>
        <w:t xml:space="preserve">Подносилац пријаве може да кандидује </w:t>
      </w:r>
      <w:r w:rsidRPr="00CD2BBB">
        <w:rPr>
          <w:rFonts w:ascii="Times New Roman" w:hAnsi="Times New Roman"/>
          <w:sz w:val="24"/>
          <w:szCs w:val="24"/>
        </w:rPr>
        <w:t xml:space="preserve">највише </w:t>
      </w:r>
      <w:r w:rsidR="00DB7FE3">
        <w:rPr>
          <w:rFonts w:ascii="Times New Roman" w:hAnsi="Times New Roman"/>
          <w:sz w:val="24"/>
          <w:szCs w:val="24"/>
        </w:rPr>
        <w:t>један</w:t>
      </w:r>
      <w:r w:rsidRPr="00CD2BBB">
        <w:rPr>
          <w:rFonts w:ascii="Times New Roman" w:hAnsi="Times New Roman"/>
          <w:sz w:val="24"/>
          <w:szCs w:val="24"/>
        </w:rPr>
        <w:t xml:space="preserve"> пројек</w:t>
      </w:r>
      <w:r w:rsidR="00DB7FE3">
        <w:rPr>
          <w:rFonts w:ascii="Times New Roman" w:hAnsi="Times New Roman"/>
          <w:sz w:val="24"/>
          <w:szCs w:val="24"/>
        </w:rPr>
        <w:t>а</w:t>
      </w:r>
      <w:r w:rsidRPr="00CD2BBB">
        <w:rPr>
          <w:rFonts w:ascii="Times New Roman" w:hAnsi="Times New Roman"/>
          <w:sz w:val="24"/>
          <w:szCs w:val="24"/>
        </w:rPr>
        <w:t>т</w:t>
      </w:r>
      <w:r w:rsidR="00DB7FE3">
        <w:rPr>
          <w:rFonts w:ascii="Times New Roman" w:hAnsi="Times New Roman"/>
          <w:sz w:val="24"/>
          <w:szCs w:val="24"/>
        </w:rPr>
        <w:t>.</w:t>
      </w:r>
      <w:r w:rsidR="00EC14DC">
        <w:rPr>
          <w:rFonts w:ascii="Times New Roman" w:hAnsi="Times New Roman"/>
          <w:sz w:val="24"/>
          <w:szCs w:val="24"/>
        </w:rPr>
        <w:t xml:space="preserve"> Као Подносилац пријаве сматрају се сви партнери на пројекту. </w:t>
      </w:r>
    </w:p>
    <w:p w14:paraId="02CD77FC" w14:textId="77777777" w:rsidR="007E56E4" w:rsidRPr="00B2263B" w:rsidRDefault="00B2263B" w:rsidP="00B2263B">
      <w:pPr>
        <w:pStyle w:val="Heading3"/>
        <w:numPr>
          <w:ilvl w:val="0"/>
          <w:numId w:val="0"/>
        </w:numPr>
        <w:rPr>
          <w:lang w:val="sr-Cyrl-CS"/>
        </w:rPr>
      </w:pPr>
      <w:bookmarkStart w:id="16" w:name="_Toc500852513"/>
      <w:r>
        <w:rPr>
          <w:lang w:val="sr-Cyrl-CS"/>
        </w:rPr>
        <w:t xml:space="preserve">2.2.3 </w:t>
      </w:r>
      <w:r w:rsidR="00EC5C68" w:rsidRPr="00B2263B">
        <w:rPr>
          <w:lang w:val="sr-Cyrl-CS"/>
        </w:rPr>
        <w:t>Напомена</w:t>
      </w:r>
      <w:bookmarkEnd w:id="16"/>
    </w:p>
    <w:p w14:paraId="1F80B3C0" w14:textId="77777777" w:rsidR="00303AA0" w:rsidRPr="007C72A3" w:rsidRDefault="00303AA0" w:rsidP="00303AA0">
      <w:pPr>
        <w:rPr>
          <w:rFonts w:ascii="Times New Roman" w:hAnsi="Times New Roman"/>
          <w:sz w:val="24"/>
          <w:szCs w:val="24"/>
          <w:lang w:val="sr-Cyrl-CS"/>
        </w:rPr>
      </w:pPr>
      <w:r w:rsidRPr="007C72A3">
        <w:rPr>
          <w:rFonts w:ascii="Times New Roman" w:hAnsi="Times New Roman"/>
          <w:sz w:val="24"/>
          <w:szCs w:val="24"/>
          <w:lang w:val="sr-Cyrl-CS"/>
        </w:rPr>
        <w:t xml:space="preserve">РАС неће закључити уговор са </w:t>
      </w:r>
      <w:r w:rsidR="00EC5C68">
        <w:rPr>
          <w:rFonts w:ascii="Times New Roman" w:hAnsi="Times New Roman"/>
          <w:sz w:val="24"/>
          <w:szCs w:val="24"/>
          <w:lang w:val="sr-Cyrl-CS"/>
        </w:rPr>
        <w:t>П</w:t>
      </w:r>
      <w:r w:rsidRPr="007C72A3">
        <w:rPr>
          <w:rFonts w:ascii="Times New Roman" w:hAnsi="Times New Roman"/>
          <w:sz w:val="24"/>
          <w:szCs w:val="24"/>
          <w:lang w:val="sr-Cyrl-CS"/>
        </w:rPr>
        <w:t xml:space="preserve">односиоцем пријаве уколико се током процеса пријављивања, оцене, селекције или уговарања утврди да </w:t>
      </w:r>
      <w:r w:rsidR="00EC5C68">
        <w:rPr>
          <w:rFonts w:ascii="Times New Roman" w:hAnsi="Times New Roman"/>
          <w:sz w:val="24"/>
          <w:szCs w:val="24"/>
          <w:lang w:val="sr-Cyrl-CS"/>
        </w:rPr>
        <w:t>П</w:t>
      </w:r>
      <w:r w:rsidRPr="007C72A3">
        <w:rPr>
          <w:rFonts w:ascii="Times New Roman" w:hAnsi="Times New Roman"/>
          <w:sz w:val="24"/>
          <w:szCs w:val="24"/>
          <w:lang w:val="sr-Cyrl-CS"/>
        </w:rPr>
        <w:t>односилац пријаве или</w:t>
      </w:r>
      <w:r w:rsidR="0018284F">
        <w:rPr>
          <w:rFonts w:ascii="Times New Roman" w:hAnsi="Times New Roman"/>
          <w:sz w:val="24"/>
          <w:szCs w:val="24"/>
          <w:lang w:val="sr-Cyrl-CS"/>
        </w:rPr>
        <w:t xml:space="preserve"> партнер</w:t>
      </w:r>
      <w:r w:rsidRPr="007C72A3">
        <w:rPr>
          <w:rFonts w:ascii="Times New Roman" w:hAnsi="Times New Roman"/>
          <w:sz w:val="24"/>
          <w:szCs w:val="24"/>
          <w:lang w:val="sr-Cyrl-CS"/>
        </w:rPr>
        <w:t xml:space="preserve">:  </w:t>
      </w:r>
    </w:p>
    <w:p w14:paraId="277C7EE2" w14:textId="77777777" w:rsidR="00303AA0" w:rsidRPr="007C72A3" w:rsidRDefault="00303AA0" w:rsidP="00610C4C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  <w:lang w:val="sr-Cyrl-CS"/>
        </w:rPr>
      </w:pPr>
      <w:r w:rsidRPr="007C72A3">
        <w:rPr>
          <w:rFonts w:ascii="Times New Roman" w:hAnsi="Times New Roman"/>
          <w:sz w:val="24"/>
          <w:szCs w:val="24"/>
          <w:lang w:val="sr-Cyrl-CS"/>
        </w:rPr>
        <w:t>подлеже сукобу интереса;</w:t>
      </w:r>
    </w:p>
    <w:p w14:paraId="6E1C5C12" w14:textId="77777777" w:rsidR="00303AA0" w:rsidRDefault="00303AA0" w:rsidP="00610C4C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4"/>
          <w:szCs w:val="24"/>
          <w:lang w:val="sr-Cyrl-CS"/>
        </w:rPr>
      </w:pPr>
      <w:r w:rsidRPr="007C72A3">
        <w:rPr>
          <w:rFonts w:ascii="Times New Roman" w:hAnsi="Times New Roman"/>
          <w:sz w:val="24"/>
          <w:szCs w:val="24"/>
          <w:lang w:val="sr-Cyrl-CS"/>
        </w:rPr>
        <w:t>да је дао лажне информациј</w:t>
      </w:r>
      <w:r w:rsidR="005B63C1">
        <w:rPr>
          <w:rFonts w:ascii="Times New Roman" w:hAnsi="Times New Roman"/>
          <w:sz w:val="24"/>
          <w:szCs w:val="24"/>
          <w:lang w:val="sr-Cyrl-CS"/>
        </w:rPr>
        <w:t>е</w:t>
      </w:r>
      <w:r w:rsidRPr="007C72A3">
        <w:rPr>
          <w:rFonts w:ascii="Times New Roman" w:hAnsi="Times New Roman"/>
          <w:sz w:val="24"/>
          <w:szCs w:val="24"/>
          <w:lang w:val="sr-Cyrl-CS"/>
        </w:rPr>
        <w:t xml:space="preserve"> или уколико није дао све потребне информације које је РАС тражио, а које представљају услов за учешће на Јавном позиву.</w:t>
      </w:r>
    </w:p>
    <w:p w14:paraId="510512AD" w14:textId="77777777" w:rsidR="00E66EF2" w:rsidRPr="007C72A3" w:rsidRDefault="001F5787" w:rsidP="00E21F66">
      <w:pPr>
        <w:pStyle w:val="Heading2"/>
        <w:rPr>
          <w:lang w:val="sr-Cyrl-CS"/>
        </w:rPr>
      </w:pPr>
      <w:r w:rsidRPr="007C72A3">
        <w:rPr>
          <w:lang w:val="sr-Cyrl-CS"/>
        </w:rPr>
        <w:lastRenderedPageBreak/>
        <w:t xml:space="preserve"> </w:t>
      </w:r>
      <w:bookmarkStart w:id="17" w:name="_Toc500852514"/>
      <w:r w:rsidR="002523CE">
        <w:rPr>
          <w:lang w:val="sr-Cyrl-CS"/>
        </w:rPr>
        <w:t>Намена бесповратних средстава</w:t>
      </w:r>
      <w:bookmarkEnd w:id="17"/>
    </w:p>
    <w:p w14:paraId="4AAA65AB" w14:textId="77777777" w:rsidR="001F5787" w:rsidRDefault="001F5787" w:rsidP="001F5787">
      <w:pPr>
        <w:pStyle w:val="Heading3"/>
        <w:ind w:left="720"/>
        <w:rPr>
          <w:lang w:val="sr-Cyrl-CS"/>
        </w:rPr>
      </w:pPr>
      <w:bookmarkStart w:id="18" w:name="_Toc500852515"/>
      <w:r w:rsidRPr="007C72A3">
        <w:rPr>
          <w:lang w:val="sr-Cyrl-CS"/>
        </w:rPr>
        <w:t>Прихватљиве пројектне активности</w:t>
      </w:r>
      <w:bookmarkEnd w:id="18"/>
    </w:p>
    <w:p w14:paraId="060B1D67" w14:textId="77777777" w:rsidR="00EF03FA" w:rsidRPr="00620ED6" w:rsidRDefault="00EF03FA" w:rsidP="00EF03FA">
      <w:pPr>
        <w:spacing w:after="120"/>
        <w:rPr>
          <w:rFonts w:ascii="Times New Roman" w:hAnsi="Times New Roman"/>
          <w:sz w:val="24"/>
          <w:szCs w:val="24"/>
        </w:rPr>
      </w:pPr>
      <w:r w:rsidRPr="00620ED6">
        <w:rPr>
          <w:rFonts w:ascii="Times New Roman" w:hAnsi="Times New Roman"/>
          <w:sz w:val="24"/>
          <w:szCs w:val="24"/>
        </w:rPr>
        <w:t xml:space="preserve">Програм </w:t>
      </w:r>
      <w:r w:rsidR="00BB2F9A">
        <w:rPr>
          <w:rFonts w:ascii="Times New Roman" w:hAnsi="Times New Roman"/>
          <w:sz w:val="24"/>
          <w:szCs w:val="24"/>
        </w:rPr>
        <w:t xml:space="preserve">подржава пројекте који ће се </w:t>
      </w:r>
      <w:r w:rsidRPr="00620ED6">
        <w:rPr>
          <w:rFonts w:ascii="Times New Roman" w:hAnsi="Times New Roman"/>
          <w:sz w:val="24"/>
          <w:szCs w:val="24"/>
        </w:rPr>
        <w:t>реализов</w:t>
      </w:r>
      <w:r w:rsidR="00BB2F9A">
        <w:rPr>
          <w:rFonts w:ascii="Times New Roman" w:hAnsi="Times New Roman"/>
          <w:sz w:val="24"/>
          <w:szCs w:val="24"/>
        </w:rPr>
        <w:t>ати</w:t>
      </w:r>
      <w:r w:rsidRPr="00620ED6">
        <w:rPr>
          <w:rFonts w:ascii="Times New Roman" w:hAnsi="Times New Roman"/>
          <w:sz w:val="24"/>
          <w:szCs w:val="24"/>
        </w:rPr>
        <w:t xml:space="preserve"> кроз следеће активности:</w:t>
      </w:r>
    </w:p>
    <w:p w14:paraId="7373A872" w14:textId="77777777" w:rsidR="00DB7FE3" w:rsidRPr="00DB7FE3" w:rsidRDefault="00DB7FE3" w:rsidP="007E277A">
      <w:pPr>
        <w:numPr>
          <w:ilvl w:val="0"/>
          <w:numId w:val="16"/>
        </w:numPr>
        <w:spacing w:before="0" w:line="276" w:lineRule="auto"/>
        <w:contextualSpacing/>
        <w:rPr>
          <w:rFonts w:ascii="Times New Roman" w:hAnsi="Times New Roman"/>
          <w:sz w:val="24"/>
          <w:szCs w:val="24"/>
        </w:rPr>
      </w:pPr>
      <w:r w:rsidRPr="00DB7FE3">
        <w:rPr>
          <w:rFonts w:ascii="Times New Roman" w:hAnsi="Times New Roman"/>
          <w:sz w:val="24"/>
          <w:szCs w:val="24"/>
        </w:rPr>
        <w:t xml:space="preserve">промоцију значаја регионалног развоја и субјеката регионалног развоја, као и важности придруживања ЕУ; </w:t>
      </w:r>
    </w:p>
    <w:p w14:paraId="371207D0" w14:textId="77777777" w:rsidR="00DB7FE3" w:rsidRPr="00DB7FE3" w:rsidRDefault="00DB7FE3" w:rsidP="007E277A">
      <w:pPr>
        <w:numPr>
          <w:ilvl w:val="0"/>
          <w:numId w:val="16"/>
        </w:numPr>
        <w:spacing w:before="0" w:line="276" w:lineRule="auto"/>
        <w:contextualSpacing/>
        <w:rPr>
          <w:rFonts w:ascii="Times New Roman" w:hAnsi="Times New Roman"/>
          <w:sz w:val="24"/>
          <w:szCs w:val="24"/>
        </w:rPr>
      </w:pPr>
      <w:r w:rsidRPr="00DB7FE3">
        <w:rPr>
          <w:rFonts w:ascii="Times New Roman" w:hAnsi="Times New Roman"/>
          <w:sz w:val="24"/>
          <w:szCs w:val="24"/>
        </w:rPr>
        <w:t xml:space="preserve">умрежавање партнера на међународном, регионалном и локалном нивоу кроз унапређивање и јачање међуинституционалне сарадње; </w:t>
      </w:r>
    </w:p>
    <w:p w14:paraId="49C28DB4" w14:textId="77777777" w:rsidR="00DB7FE3" w:rsidRPr="00DB7FE3" w:rsidRDefault="00DB7FE3" w:rsidP="007E277A">
      <w:pPr>
        <w:numPr>
          <w:ilvl w:val="0"/>
          <w:numId w:val="16"/>
        </w:numPr>
        <w:spacing w:before="0" w:line="276" w:lineRule="auto"/>
        <w:contextualSpacing/>
        <w:rPr>
          <w:rFonts w:ascii="Times New Roman" w:hAnsi="Times New Roman"/>
          <w:sz w:val="24"/>
          <w:szCs w:val="24"/>
        </w:rPr>
      </w:pPr>
      <w:r w:rsidRPr="00DB7FE3">
        <w:rPr>
          <w:rFonts w:ascii="Times New Roman" w:hAnsi="Times New Roman"/>
          <w:sz w:val="24"/>
          <w:szCs w:val="24"/>
        </w:rPr>
        <w:t>унапређење капацитета субјеката регионалног развоја у областима: управљање развојним пројектима, привлачење директних инвестиција и промоција извоза; приступ и повлачење средстава из различитих извора финансирања (ЕУ и други фондови);</w:t>
      </w:r>
    </w:p>
    <w:p w14:paraId="47C315BF" w14:textId="77777777" w:rsidR="00EF03FA" w:rsidRPr="00620ED6" w:rsidRDefault="00DB7FE3" w:rsidP="007E277A">
      <w:pPr>
        <w:numPr>
          <w:ilvl w:val="0"/>
          <w:numId w:val="16"/>
        </w:numPr>
        <w:spacing w:before="0" w:line="276" w:lineRule="auto"/>
        <w:contextualSpacing/>
        <w:rPr>
          <w:rFonts w:ascii="Times New Roman" w:hAnsi="Times New Roman"/>
          <w:sz w:val="24"/>
          <w:szCs w:val="24"/>
        </w:rPr>
      </w:pPr>
      <w:r w:rsidRPr="00DB7FE3">
        <w:rPr>
          <w:rFonts w:ascii="Times New Roman" w:hAnsi="Times New Roman"/>
          <w:sz w:val="24"/>
          <w:szCs w:val="24"/>
        </w:rPr>
        <w:t>подршк</w:t>
      </w:r>
      <w:r w:rsidR="00CA6127">
        <w:rPr>
          <w:rFonts w:ascii="Times New Roman" w:hAnsi="Times New Roman"/>
          <w:sz w:val="24"/>
          <w:szCs w:val="24"/>
        </w:rPr>
        <w:t>у</w:t>
      </w:r>
      <w:r w:rsidRPr="00DB7FE3">
        <w:rPr>
          <w:rFonts w:ascii="Times New Roman" w:hAnsi="Times New Roman"/>
          <w:sz w:val="24"/>
          <w:szCs w:val="24"/>
        </w:rPr>
        <w:t xml:space="preserve"> за подстицање равномернијег регионалног развоја кроз реализацију међуинституционалних активности и креирање механизама подршке ММСП и предузетницима (кроз прикупљање података о потребама привреде, обраду и анализу података), </w:t>
      </w:r>
      <w:r w:rsidR="00BD15EC">
        <w:rPr>
          <w:rFonts w:ascii="Times New Roman" w:hAnsi="Times New Roman"/>
          <w:sz w:val="24"/>
          <w:szCs w:val="24"/>
        </w:rPr>
        <w:t>као и</w:t>
      </w:r>
      <w:r w:rsidRPr="00DB7FE3">
        <w:rPr>
          <w:rFonts w:ascii="Times New Roman" w:hAnsi="Times New Roman"/>
          <w:sz w:val="24"/>
          <w:szCs w:val="24"/>
        </w:rPr>
        <w:t xml:space="preserve"> стимулисање пословног удруживања и креирањe ланаца вредности</w:t>
      </w:r>
      <w:r w:rsidR="00313ED5">
        <w:rPr>
          <w:rFonts w:ascii="Times New Roman" w:hAnsi="Times New Roman"/>
          <w:sz w:val="24"/>
          <w:szCs w:val="24"/>
        </w:rPr>
        <w:t>.</w:t>
      </w:r>
    </w:p>
    <w:p w14:paraId="222614AF" w14:textId="77777777" w:rsidR="002818DC" w:rsidRPr="007C72A3" w:rsidRDefault="002523CE" w:rsidP="002523CE">
      <w:pPr>
        <w:pStyle w:val="Heading3"/>
        <w:numPr>
          <w:ilvl w:val="0"/>
          <w:numId w:val="0"/>
        </w:numPr>
        <w:rPr>
          <w:lang w:val="sr-Cyrl-CS"/>
        </w:rPr>
      </w:pPr>
      <w:bookmarkStart w:id="19" w:name="_Toc500852516"/>
      <w:r>
        <w:rPr>
          <w:lang w:val="sr-Cyrl-CS"/>
        </w:rPr>
        <w:t xml:space="preserve">2.3.2 </w:t>
      </w:r>
      <w:r w:rsidR="00CE66F3" w:rsidRPr="007C72A3">
        <w:rPr>
          <w:lang w:val="sr-Cyrl-CS"/>
        </w:rPr>
        <w:t xml:space="preserve">Пројектне активности које </w:t>
      </w:r>
      <w:r>
        <w:rPr>
          <w:lang w:val="sr-Cyrl-CS"/>
        </w:rPr>
        <w:t>нису прихватљиве</w:t>
      </w:r>
      <w:bookmarkEnd w:id="19"/>
    </w:p>
    <w:p w14:paraId="29F43E50" w14:textId="77777777" w:rsidR="00EF03FA" w:rsidRPr="00620ED6" w:rsidRDefault="009A4B00" w:rsidP="00EF0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се</w:t>
      </w:r>
      <w:r w:rsidR="00EF03FA" w:rsidRPr="00620ED6">
        <w:rPr>
          <w:rFonts w:ascii="Times New Roman" w:hAnsi="Times New Roman"/>
          <w:sz w:val="24"/>
          <w:szCs w:val="24"/>
        </w:rPr>
        <w:t xml:space="preserve"> не могу</w:t>
      </w:r>
      <w:r>
        <w:rPr>
          <w:rFonts w:ascii="Times New Roman" w:hAnsi="Times New Roman"/>
          <w:sz w:val="24"/>
          <w:szCs w:val="24"/>
        </w:rPr>
        <w:t xml:space="preserve"> користити за</w:t>
      </w:r>
      <w:r w:rsidR="00EF03FA" w:rsidRPr="00620ED6">
        <w:rPr>
          <w:rFonts w:ascii="Times New Roman" w:hAnsi="Times New Roman"/>
          <w:sz w:val="24"/>
          <w:szCs w:val="24"/>
        </w:rPr>
        <w:t>:</w:t>
      </w:r>
    </w:p>
    <w:p w14:paraId="1A075A82" w14:textId="77777777" w:rsidR="009A4B00" w:rsidRDefault="009A4B00" w:rsidP="00D74613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пројекте чији ће учинак непосредно користити једном привредном субјекту;</w:t>
      </w:r>
    </w:p>
    <w:p w14:paraId="2727DFBB" w14:textId="77777777" w:rsidR="00EF03FA" w:rsidRPr="00620ED6" w:rsidRDefault="00EF03FA" w:rsidP="006D4421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20ED6">
        <w:rPr>
          <w:rFonts w:ascii="Times New Roman" w:hAnsi="Times New Roman"/>
          <w:sz w:val="24"/>
          <w:szCs w:val="24"/>
        </w:rPr>
        <w:t>пројект</w:t>
      </w:r>
      <w:r w:rsidR="009A4B00">
        <w:rPr>
          <w:rFonts w:ascii="Times New Roman" w:hAnsi="Times New Roman"/>
          <w:sz w:val="24"/>
          <w:szCs w:val="24"/>
        </w:rPr>
        <w:t>не активности које су усмерене ка секторима</w:t>
      </w:r>
      <w:r w:rsidRPr="00620ED6">
        <w:rPr>
          <w:rFonts w:ascii="Times New Roman" w:hAnsi="Times New Roman"/>
          <w:sz w:val="24"/>
          <w:szCs w:val="24"/>
        </w:rPr>
        <w:t>: дуванск</w:t>
      </w:r>
      <w:r w:rsidR="00D74613">
        <w:rPr>
          <w:rFonts w:ascii="Times New Roman" w:hAnsi="Times New Roman"/>
          <w:sz w:val="24"/>
          <w:szCs w:val="24"/>
        </w:rPr>
        <w:t>а</w:t>
      </w:r>
      <w:r w:rsidRPr="00620ED6">
        <w:rPr>
          <w:rFonts w:ascii="Times New Roman" w:hAnsi="Times New Roman"/>
          <w:sz w:val="24"/>
          <w:szCs w:val="24"/>
        </w:rPr>
        <w:t xml:space="preserve"> индустриј</w:t>
      </w:r>
      <w:r w:rsidR="00D74613">
        <w:rPr>
          <w:rFonts w:ascii="Times New Roman" w:hAnsi="Times New Roman"/>
          <w:sz w:val="24"/>
          <w:szCs w:val="24"/>
        </w:rPr>
        <w:t xml:space="preserve">а; </w:t>
      </w:r>
      <w:r w:rsidRPr="00620ED6">
        <w:rPr>
          <w:rFonts w:ascii="Times New Roman" w:hAnsi="Times New Roman"/>
          <w:sz w:val="24"/>
          <w:szCs w:val="24"/>
        </w:rPr>
        <w:t>производњ</w:t>
      </w:r>
      <w:r w:rsidR="00D74613">
        <w:rPr>
          <w:rFonts w:ascii="Times New Roman" w:hAnsi="Times New Roman"/>
          <w:sz w:val="24"/>
          <w:szCs w:val="24"/>
        </w:rPr>
        <w:t>а дестилованих алкохолних пића;</w:t>
      </w:r>
      <w:r w:rsidRPr="00620ED6">
        <w:rPr>
          <w:rFonts w:ascii="Times New Roman" w:hAnsi="Times New Roman"/>
          <w:sz w:val="24"/>
          <w:szCs w:val="24"/>
        </w:rPr>
        <w:t xml:space="preserve"> организациј</w:t>
      </w:r>
      <w:r w:rsidR="00D74613">
        <w:rPr>
          <w:rFonts w:ascii="Times New Roman" w:hAnsi="Times New Roman"/>
          <w:sz w:val="24"/>
          <w:szCs w:val="24"/>
        </w:rPr>
        <w:t>а</w:t>
      </w:r>
      <w:r w:rsidRPr="00620ED6">
        <w:rPr>
          <w:rFonts w:ascii="Times New Roman" w:hAnsi="Times New Roman"/>
          <w:sz w:val="24"/>
          <w:szCs w:val="24"/>
        </w:rPr>
        <w:t xml:space="preserve"> игара на срећу</w:t>
      </w:r>
      <w:r w:rsidR="00D74613">
        <w:rPr>
          <w:rFonts w:ascii="Times New Roman" w:hAnsi="Times New Roman"/>
          <w:sz w:val="24"/>
          <w:szCs w:val="24"/>
        </w:rPr>
        <w:t>;</w:t>
      </w:r>
      <w:r w:rsidRPr="00620ED6">
        <w:rPr>
          <w:rFonts w:ascii="Times New Roman" w:hAnsi="Times New Roman"/>
          <w:sz w:val="24"/>
          <w:szCs w:val="24"/>
        </w:rPr>
        <w:t xml:space="preserve"> производњ</w:t>
      </w:r>
      <w:r w:rsidR="00D74613">
        <w:rPr>
          <w:rFonts w:ascii="Times New Roman" w:hAnsi="Times New Roman"/>
          <w:sz w:val="24"/>
          <w:szCs w:val="24"/>
        </w:rPr>
        <w:t>а</w:t>
      </w:r>
      <w:r w:rsidRPr="00620ED6">
        <w:rPr>
          <w:rFonts w:ascii="Times New Roman" w:hAnsi="Times New Roman"/>
          <w:sz w:val="24"/>
          <w:szCs w:val="24"/>
        </w:rPr>
        <w:t xml:space="preserve"> и продај</w:t>
      </w:r>
      <w:r w:rsidR="00D74613">
        <w:rPr>
          <w:rFonts w:ascii="Times New Roman" w:hAnsi="Times New Roman"/>
          <w:sz w:val="24"/>
          <w:szCs w:val="24"/>
        </w:rPr>
        <w:t>а</w:t>
      </w:r>
      <w:r w:rsidRPr="00620ED6">
        <w:rPr>
          <w:rFonts w:ascii="Times New Roman" w:hAnsi="Times New Roman"/>
          <w:sz w:val="24"/>
          <w:szCs w:val="24"/>
        </w:rPr>
        <w:t xml:space="preserve"> оружја и војне опреме</w:t>
      </w:r>
      <w:r w:rsidR="00D74613">
        <w:rPr>
          <w:rFonts w:ascii="Times New Roman" w:hAnsi="Times New Roman"/>
          <w:sz w:val="24"/>
          <w:szCs w:val="24"/>
        </w:rPr>
        <w:t>;</w:t>
      </w:r>
      <w:r w:rsidRPr="00620ED6">
        <w:rPr>
          <w:rFonts w:ascii="Times New Roman" w:hAnsi="Times New Roman"/>
          <w:sz w:val="24"/>
          <w:szCs w:val="24"/>
        </w:rPr>
        <w:t xml:space="preserve"> трговин</w:t>
      </w:r>
      <w:r w:rsidR="00D74613">
        <w:rPr>
          <w:rFonts w:ascii="Times New Roman" w:hAnsi="Times New Roman"/>
          <w:sz w:val="24"/>
          <w:szCs w:val="24"/>
        </w:rPr>
        <w:t>а</w:t>
      </w:r>
      <w:r w:rsidRPr="00620ED6">
        <w:rPr>
          <w:rFonts w:ascii="Times New Roman" w:hAnsi="Times New Roman"/>
          <w:sz w:val="24"/>
          <w:szCs w:val="24"/>
        </w:rPr>
        <w:t xml:space="preserve"> и примарн</w:t>
      </w:r>
      <w:r w:rsidR="00D74613">
        <w:rPr>
          <w:rFonts w:ascii="Times New Roman" w:hAnsi="Times New Roman"/>
          <w:sz w:val="24"/>
          <w:szCs w:val="24"/>
        </w:rPr>
        <w:t>а</w:t>
      </w:r>
      <w:r w:rsidRPr="00620ED6">
        <w:rPr>
          <w:rFonts w:ascii="Times New Roman" w:hAnsi="Times New Roman"/>
          <w:sz w:val="24"/>
          <w:szCs w:val="24"/>
        </w:rPr>
        <w:t xml:space="preserve"> пољопривредн</w:t>
      </w:r>
      <w:r w:rsidR="00D74613">
        <w:rPr>
          <w:rFonts w:ascii="Times New Roman" w:hAnsi="Times New Roman"/>
          <w:sz w:val="24"/>
          <w:szCs w:val="24"/>
        </w:rPr>
        <w:t>а</w:t>
      </w:r>
      <w:r w:rsidRPr="00620ED6">
        <w:rPr>
          <w:rFonts w:ascii="Times New Roman" w:hAnsi="Times New Roman"/>
          <w:sz w:val="24"/>
          <w:szCs w:val="24"/>
        </w:rPr>
        <w:t xml:space="preserve"> производњ</w:t>
      </w:r>
      <w:r w:rsidR="00D74613">
        <w:rPr>
          <w:rFonts w:ascii="Times New Roman" w:hAnsi="Times New Roman"/>
          <w:sz w:val="24"/>
          <w:szCs w:val="24"/>
        </w:rPr>
        <w:t>а</w:t>
      </w:r>
      <w:r w:rsidRPr="00620ED6">
        <w:rPr>
          <w:rFonts w:ascii="Times New Roman" w:hAnsi="Times New Roman"/>
          <w:sz w:val="24"/>
          <w:szCs w:val="24"/>
        </w:rPr>
        <w:t>;</w:t>
      </w:r>
    </w:p>
    <w:p w14:paraId="3FBECCBE" w14:textId="77777777" w:rsidR="00EF03FA" w:rsidRPr="00620ED6" w:rsidRDefault="00EF03FA" w:rsidP="006D4421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20ED6">
        <w:rPr>
          <w:rFonts w:ascii="Times New Roman" w:hAnsi="Times New Roman"/>
          <w:sz w:val="24"/>
          <w:szCs w:val="24"/>
        </w:rPr>
        <w:t>пројекте који се тичу само или углавном индивидуалних стипендија за студије и обуке, као и индивидуална спонзорства за учешће на радионицама;</w:t>
      </w:r>
    </w:p>
    <w:p w14:paraId="15C17DA0" w14:textId="77777777" w:rsidR="00DE5147" w:rsidRDefault="00DE5147" w:rsidP="006D4421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заостале обавезе по основу такси и пореза, зајмове и рате за отплату кредита; </w:t>
      </w:r>
    </w:p>
    <w:p w14:paraId="3AFD2C7B" w14:textId="77777777" w:rsidR="00DE5147" w:rsidRDefault="00DE5147" w:rsidP="006D4421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трошкове гаранција, полиса осигурања, камате, трошкове банкарског пословања и курсне разлике; </w:t>
      </w:r>
    </w:p>
    <w:p w14:paraId="1DA03DDB" w14:textId="77777777" w:rsidR="00DE5147" w:rsidRDefault="00DE5147" w:rsidP="006D4421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царинске и административне трошкове; </w:t>
      </w:r>
    </w:p>
    <w:p w14:paraId="2771C5DD" w14:textId="77777777" w:rsidR="00DE5147" w:rsidRDefault="00DE5147" w:rsidP="006D4421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трошкове принудне наплате; </w:t>
      </w:r>
    </w:p>
    <w:p w14:paraId="52C077D1" w14:textId="77777777" w:rsidR="00EF03FA" w:rsidRPr="00620ED6" w:rsidRDefault="00EF03FA" w:rsidP="006D4421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620ED6">
        <w:rPr>
          <w:rFonts w:ascii="Times New Roman" w:hAnsi="Times New Roman"/>
          <w:sz w:val="24"/>
          <w:szCs w:val="24"/>
        </w:rPr>
        <w:t>пројекти који су повезани са политичким партијама;</w:t>
      </w:r>
    </w:p>
    <w:p w14:paraId="3CC1602C" w14:textId="77777777" w:rsidR="00EF03FA" w:rsidRPr="00620ED6" w:rsidRDefault="00DE5147" w:rsidP="006D4421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пројекте</w:t>
      </w:r>
      <w:r w:rsidR="00EF03FA" w:rsidRPr="00620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усмерене</w:t>
      </w:r>
      <w:r w:rsidR="00EF03FA" w:rsidRPr="00620ED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донације у добротворне сврхе.</w:t>
      </w:r>
    </w:p>
    <w:p w14:paraId="61934A41" w14:textId="77777777" w:rsidR="00D0261F" w:rsidRPr="00620ED6" w:rsidRDefault="002523CE" w:rsidP="002523CE">
      <w:pPr>
        <w:pStyle w:val="Heading3"/>
        <w:numPr>
          <w:ilvl w:val="0"/>
          <w:numId w:val="0"/>
        </w:numPr>
      </w:pPr>
      <w:bookmarkStart w:id="20" w:name="_Toc500852517"/>
      <w:r>
        <w:t xml:space="preserve">2.3.3 </w:t>
      </w:r>
      <w:r w:rsidR="00D0261F" w:rsidRPr="00620ED6">
        <w:t>Трајање</w:t>
      </w:r>
      <w:r w:rsidR="00DF14E5" w:rsidRPr="00620ED6">
        <w:t xml:space="preserve"> пројекта</w:t>
      </w:r>
      <w:bookmarkEnd w:id="20"/>
    </w:p>
    <w:p w14:paraId="6A948A62" w14:textId="77777777" w:rsidR="00EF03FA" w:rsidRPr="00620ED6" w:rsidRDefault="00BD15EC" w:rsidP="00EF03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03FA" w:rsidRPr="00620ED6">
        <w:rPr>
          <w:rFonts w:ascii="Times New Roman" w:hAnsi="Times New Roman"/>
          <w:sz w:val="24"/>
          <w:szCs w:val="24"/>
        </w:rPr>
        <w:t xml:space="preserve">ок за завршетак </w:t>
      </w:r>
      <w:r w:rsidR="00704BD7">
        <w:rPr>
          <w:rFonts w:ascii="Times New Roman" w:hAnsi="Times New Roman"/>
          <w:sz w:val="24"/>
          <w:szCs w:val="24"/>
        </w:rPr>
        <w:t xml:space="preserve">уговорених </w:t>
      </w:r>
      <w:r w:rsidR="00EF03FA" w:rsidRPr="00620ED6">
        <w:rPr>
          <w:rFonts w:ascii="Times New Roman" w:hAnsi="Times New Roman"/>
          <w:sz w:val="24"/>
          <w:szCs w:val="24"/>
        </w:rPr>
        <w:t xml:space="preserve">активности и реализацију плаћања у оквиру одобреног пројекта је </w:t>
      </w:r>
      <w:r w:rsidR="00103A5A">
        <w:rPr>
          <w:rFonts w:ascii="Times New Roman" w:hAnsi="Times New Roman"/>
          <w:b/>
          <w:sz w:val="24"/>
          <w:szCs w:val="24"/>
        </w:rPr>
        <w:t>1</w:t>
      </w:r>
      <w:r w:rsidR="002B417D">
        <w:rPr>
          <w:rFonts w:ascii="Times New Roman" w:hAnsi="Times New Roman"/>
          <w:b/>
          <w:sz w:val="24"/>
          <w:szCs w:val="24"/>
        </w:rPr>
        <w:t>8</w:t>
      </w:r>
      <w:r w:rsidR="00704BD7">
        <w:rPr>
          <w:rFonts w:ascii="Times New Roman" w:hAnsi="Times New Roman"/>
          <w:b/>
          <w:sz w:val="24"/>
          <w:szCs w:val="24"/>
        </w:rPr>
        <w:t xml:space="preserve"> месеци од датума потписивања уговора са РАС</w:t>
      </w:r>
      <w:r w:rsidR="00EF03FA" w:rsidRPr="00620ED6">
        <w:rPr>
          <w:rFonts w:ascii="Times New Roman" w:hAnsi="Times New Roman"/>
          <w:sz w:val="24"/>
          <w:szCs w:val="24"/>
        </w:rPr>
        <w:t>.</w:t>
      </w:r>
    </w:p>
    <w:p w14:paraId="5F8DCB95" w14:textId="77777777" w:rsidR="00E66EF2" w:rsidRPr="007C72A3" w:rsidRDefault="002523CE" w:rsidP="00F26F94">
      <w:pPr>
        <w:pStyle w:val="Heading2"/>
        <w:rPr>
          <w:lang w:val="sr-Cyrl-CS"/>
        </w:rPr>
      </w:pPr>
      <w:bookmarkStart w:id="21" w:name="_Toc500852518"/>
      <w:r>
        <w:rPr>
          <w:lang w:val="sr-Cyrl-CS"/>
        </w:rPr>
        <w:t>Трошкови пројекта</w:t>
      </w:r>
      <w:bookmarkEnd w:id="21"/>
    </w:p>
    <w:p w14:paraId="5DC8083E" w14:textId="77777777" w:rsidR="00F26F94" w:rsidRPr="007C72A3" w:rsidRDefault="002523CE" w:rsidP="002523CE">
      <w:pPr>
        <w:pStyle w:val="Heading3"/>
        <w:numPr>
          <w:ilvl w:val="0"/>
          <w:numId w:val="0"/>
        </w:numPr>
        <w:rPr>
          <w:lang w:val="sr-Cyrl-CS"/>
        </w:rPr>
      </w:pPr>
      <w:bookmarkStart w:id="22" w:name="_Toc500852519"/>
      <w:r>
        <w:rPr>
          <w:lang w:val="sr-Cyrl-CS"/>
        </w:rPr>
        <w:t xml:space="preserve">2.4.1 </w:t>
      </w:r>
      <w:r w:rsidR="00F26F94" w:rsidRPr="007C72A3">
        <w:rPr>
          <w:lang w:val="sr-Cyrl-CS"/>
        </w:rPr>
        <w:t>Оправдани трошкови:</w:t>
      </w:r>
      <w:bookmarkEnd w:id="22"/>
      <w:r w:rsidR="00F26F94" w:rsidRPr="007C72A3">
        <w:rPr>
          <w:lang w:val="sr-Cyrl-CS"/>
        </w:rPr>
        <w:t xml:space="preserve"> </w:t>
      </w:r>
    </w:p>
    <w:p w14:paraId="5DF108B1" w14:textId="46871E99" w:rsidR="00EF03FA" w:rsidRPr="00F418E4" w:rsidRDefault="00EF03FA" w:rsidP="00EF03FA">
      <w:pPr>
        <w:rPr>
          <w:rFonts w:ascii="Times New Roman" w:hAnsi="Times New Roman"/>
          <w:sz w:val="24"/>
          <w:szCs w:val="24"/>
        </w:rPr>
      </w:pPr>
      <w:r w:rsidRPr="00EF03FA">
        <w:rPr>
          <w:rFonts w:ascii="Times New Roman" w:hAnsi="Times New Roman"/>
          <w:sz w:val="24"/>
          <w:szCs w:val="24"/>
        </w:rPr>
        <w:t>Оправдани трошкови су трошкови</w:t>
      </w:r>
      <w:r w:rsidR="00DE5147">
        <w:rPr>
          <w:rFonts w:ascii="Times New Roman" w:hAnsi="Times New Roman"/>
          <w:sz w:val="24"/>
          <w:szCs w:val="24"/>
        </w:rPr>
        <w:t xml:space="preserve"> за које се одобравају бесповратна средства по овом пројекту</w:t>
      </w:r>
      <w:r w:rsidR="007E277A">
        <w:rPr>
          <w:rFonts w:ascii="Times New Roman" w:hAnsi="Times New Roman"/>
          <w:sz w:val="24"/>
          <w:szCs w:val="24"/>
        </w:rPr>
        <w:t>,</w:t>
      </w:r>
      <w:r w:rsidR="00DE5147">
        <w:rPr>
          <w:rFonts w:ascii="Times New Roman" w:hAnsi="Times New Roman"/>
          <w:sz w:val="24"/>
          <w:szCs w:val="24"/>
        </w:rPr>
        <w:t xml:space="preserve"> а који испуњавају </w:t>
      </w:r>
      <w:r w:rsidR="00DE5147" w:rsidRPr="00F418E4">
        <w:rPr>
          <w:rFonts w:ascii="Times New Roman" w:hAnsi="Times New Roman"/>
          <w:sz w:val="24"/>
          <w:szCs w:val="24"/>
        </w:rPr>
        <w:t>следеће услове:</w:t>
      </w:r>
    </w:p>
    <w:p w14:paraId="02E743CC" w14:textId="77777777" w:rsidR="00EF03FA" w:rsidRPr="00EF03FA" w:rsidRDefault="00EF03FA" w:rsidP="00EF03FA">
      <w:pPr>
        <w:numPr>
          <w:ilvl w:val="0"/>
          <w:numId w:val="7"/>
        </w:numPr>
        <w:ind w:left="360"/>
        <w:contextualSpacing/>
        <w:rPr>
          <w:rFonts w:ascii="Times New Roman" w:hAnsi="Times New Roman"/>
          <w:sz w:val="24"/>
          <w:szCs w:val="24"/>
        </w:rPr>
      </w:pPr>
      <w:r w:rsidRPr="00EF03FA">
        <w:rPr>
          <w:rFonts w:ascii="Times New Roman" w:hAnsi="Times New Roman"/>
          <w:sz w:val="24"/>
          <w:szCs w:val="24"/>
        </w:rPr>
        <w:t>да су на</w:t>
      </w:r>
      <w:r w:rsidR="00414AFF">
        <w:rPr>
          <w:rFonts w:ascii="Times New Roman" w:hAnsi="Times New Roman"/>
          <w:sz w:val="24"/>
          <w:szCs w:val="24"/>
        </w:rPr>
        <w:t>стали током реализације пројекта;</w:t>
      </w:r>
    </w:p>
    <w:p w14:paraId="7D20A63F" w14:textId="77777777" w:rsidR="00EF03FA" w:rsidRPr="00EF03FA" w:rsidRDefault="00EF03FA" w:rsidP="00EF03FA">
      <w:pPr>
        <w:numPr>
          <w:ilvl w:val="0"/>
          <w:numId w:val="7"/>
        </w:numPr>
        <w:ind w:left="360"/>
        <w:contextualSpacing/>
        <w:rPr>
          <w:rFonts w:ascii="Times New Roman" w:hAnsi="Times New Roman"/>
          <w:sz w:val="24"/>
          <w:szCs w:val="24"/>
        </w:rPr>
      </w:pPr>
      <w:r w:rsidRPr="00EF03FA">
        <w:rPr>
          <w:rFonts w:ascii="Times New Roman" w:hAnsi="Times New Roman"/>
          <w:sz w:val="24"/>
          <w:szCs w:val="24"/>
        </w:rPr>
        <w:t>да су наведени у планираном буџету пројекта;</w:t>
      </w:r>
    </w:p>
    <w:p w14:paraId="6896C77B" w14:textId="77777777" w:rsidR="00EF03FA" w:rsidRPr="00EF03FA" w:rsidRDefault="00EF03FA" w:rsidP="00EF03FA">
      <w:pPr>
        <w:numPr>
          <w:ilvl w:val="0"/>
          <w:numId w:val="7"/>
        </w:numPr>
        <w:ind w:left="360"/>
        <w:contextualSpacing/>
        <w:rPr>
          <w:rFonts w:ascii="Times New Roman" w:hAnsi="Times New Roman"/>
          <w:sz w:val="24"/>
          <w:szCs w:val="24"/>
        </w:rPr>
      </w:pPr>
      <w:r w:rsidRPr="00EF03FA">
        <w:rPr>
          <w:rFonts w:ascii="Times New Roman" w:hAnsi="Times New Roman"/>
          <w:sz w:val="24"/>
          <w:szCs w:val="24"/>
        </w:rPr>
        <w:lastRenderedPageBreak/>
        <w:t>да су неопходни за имплементацију активности пројекта;</w:t>
      </w:r>
    </w:p>
    <w:p w14:paraId="7B6FAF8B" w14:textId="77777777" w:rsidR="00EF03FA" w:rsidRPr="00EF03FA" w:rsidRDefault="00EF03FA" w:rsidP="00EF03FA">
      <w:pPr>
        <w:numPr>
          <w:ilvl w:val="0"/>
          <w:numId w:val="7"/>
        </w:numPr>
        <w:ind w:left="360"/>
        <w:contextualSpacing/>
        <w:rPr>
          <w:rFonts w:ascii="Times New Roman" w:hAnsi="Times New Roman"/>
          <w:sz w:val="24"/>
          <w:szCs w:val="24"/>
        </w:rPr>
      </w:pPr>
      <w:r w:rsidRPr="00EF03FA">
        <w:rPr>
          <w:rFonts w:ascii="Times New Roman" w:hAnsi="Times New Roman"/>
          <w:sz w:val="24"/>
          <w:szCs w:val="24"/>
        </w:rPr>
        <w:t>да су мерљиви и да се евидентирају, а према важећим рачуноводственим стандардима;</w:t>
      </w:r>
    </w:p>
    <w:p w14:paraId="06AE5CFD" w14:textId="77777777" w:rsidR="00EF03FA" w:rsidRPr="00EF03FA" w:rsidRDefault="00EF03FA" w:rsidP="00EF03FA">
      <w:pPr>
        <w:numPr>
          <w:ilvl w:val="0"/>
          <w:numId w:val="7"/>
        </w:numPr>
        <w:ind w:left="360"/>
        <w:contextualSpacing/>
        <w:rPr>
          <w:rFonts w:ascii="Times New Roman" w:hAnsi="Times New Roman"/>
          <w:sz w:val="24"/>
          <w:szCs w:val="24"/>
        </w:rPr>
      </w:pPr>
      <w:r w:rsidRPr="00EF03FA">
        <w:rPr>
          <w:rFonts w:ascii="Times New Roman" w:hAnsi="Times New Roman"/>
          <w:sz w:val="24"/>
          <w:szCs w:val="24"/>
        </w:rPr>
        <w:t>да су разумни у складу са захтевима финансијског управљања, посебно у погл</w:t>
      </w:r>
      <w:r w:rsidR="00DB7FE3">
        <w:rPr>
          <w:rFonts w:ascii="Times New Roman" w:hAnsi="Times New Roman"/>
          <w:sz w:val="24"/>
          <w:szCs w:val="24"/>
        </w:rPr>
        <w:t>еду економичности и ефикасности;</w:t>
      </w:r>
    </w:p>
    <w:p w14:paraId="6A320231" w14:textId="77777777" w:rsidR="00EF03FA" w:rsidRPr="00EF03FA" w:rsidRDefault="00EF03FA" w:rsidP="00EF03FA">
      <w:pPr>
        <w:numPr>
          <w:ilvl w:val="0"/>
          <w:numId w:val="7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EF03FA">
        <w:rPr>
          <w:rFonts w:ascii="Times New Roman" w:hAnsi="Times New Roman"/>
          <w:sz w:val="24"/>
          <w:szCs w:val="24"/>
        </w:rPr>
        <w:t>да се наведени трошкови не покривају из неких других извора финансирања (не сме доћи до дуплог финансирања).</w:t>
      </w:r>
    </w:p>
    <w:p w14:paraId="1B8AF90E" w14:textId="77777777" w:rsidR="00EF03FA" w:rsidRPr="00FE2239" w:rsidRDefault="00B4113A" w:rsidP="00EF03FA">
      <w:pPr>
        <w:rPr>
          <w:rFonts w:ascii="Times New Roman" w:hAnsi="Times New Roman"/>
          <w:b/>
          <w:sz w:val="24"/>
          <w:szCs w:val="24"/>
        </w:rPr>
      </w:pPr>
      <w:r w:rsidRPr="00B4113A">
        <w:rPr>
          <w:rFonts w:ascii="Times New Roman" w:hAnsi="Times New Roman"/>
          <w:b/>
          <w:sz w:val="24"/>
          <w:szCs w:val="24"/>
        </w:rPr>
        <w:t>Као оправдани трошкови пројекта признају се</w:t>
      </w:r>
      <w:r w:rsidR="00EF03FA" w:rsidRPr="00FE2239">
        <w:rPr>
          <w:rFonts w:ascii="Times New Roman" w:hAnsi="Times New Roman"/>
          <w:b/>
          <w:sz w:val="24"/>
          <w:szCs w:val="24"/>
        </w:rPr>
        <w:t>:</w:t>
      </w:r>
    </w:p>
    <w:p w14:paraId="3D814D1A" w14:textId="77777777" w:rsidR="009C2989" w:rsidRPr="00FE2239" w:rsidRDefault="009C2989" w:rsidP="009C2989">
      <w:pPr>
        <w:pStyle w:val="ListParagraph"/>
        <w:numPr>
          <w:ilvl w:val="0"/>
          <w:numId w:val="18"/>
        </w:numPr>
        <w:spacing w:before="0" w:line="276" w:lineRule="auto"/>
        <w:jc w:val="left"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 xml:space="preserve">Трошкови </w:t>
      </w:r>
      <w:r w:rsidR="004E1923" w:rsidRPr="00FE2239">
        <w:rPr>
          <w:rFonts w:ascii="Times New Roman" w:hAnsi="Times New Roman"/>
          <w:sz w:val="24"/>
          <w:szCs w:val="24"/>
        </w:rPr>
        <w:t xml:space="preserve">припреме и </w:t>
      </w:r>
      <w:r w:rsidRPr="00FE2239">
        <w:rPr>
          <w:rFonts w:ascii="Times New Roman" w:hAnsi="Times New Roman"/>
          <w:sz w:val="24"/>
          <w:szCs w:val="24"/>
        </w:rPr>
        <w:t xml:space="preserve">организације </w:t>
      </w:r>
      <w:r w:rsidR="00DC2B88" w:rsidRPr="00FE2239">
        <w:rPr>
          <w:rFonts w:ascii="Times New Roman" w:hAnsi="Times New Roman"/>
          <w:sz w:val="24"/>
          <w:szCs w:val="24"/>
        </w:rPr>
        <w:t>догађаја (</w:t>
      </w:r>
      <w:r w:rsidRPr="00FE2239">
        <w:rPr>
          <w:rFonts w:ascii="Times New Roman" w:hAnsi="Times New Roman"/>
          <w:sz w:val="24"/>
          <w:szCs w:val="24"/>
        </w:rPr>
        <w:t>обук</w:t>
      </w:r>
      <w:r w:rsidR="00DC2B88" w:rsidRPr="00FE2239">
        <w:rPr>
          <w:rFonts w:ascii="Times New Roman" w:hAnsi="Times New Roman"/>
          <w:sz w:val="24"/>
          <w:szCs w:val="24"/>
        </w:rPr>
        <w:t>а, семинар, конференција и сл.)</w:t>
      </w:r>
      <w:r w:rsidR="00BB3A4C" w:rsidRPr="00FE2239">
        <w:rPr>
          <w:rFonts w:ascii="Times New Roman" w:hAnsi="Times New Roman"/>
          <w:sz w:val="24"/>
          <w:szCs w:val="24"/>
        </w:rPr>
        <w:t>:</w:t>
      </w:r>
      <w:r w:rsidRPr="00FE2239">
        <w:rPr>
          <w:rFonts w:ascii="Times New Roman" w:hAnsi="Times New Roman"/>
          <w:sz w:val="24"/>
          <w:szCs w:val="24"/>
        </w:rPr>
        <w:t xml:space="preserve"> </w:t>
      </w:r>
    </w:p>
    <w:p w14:paraId="2477AF12" w14:textId="77777777" w:rsidR="007F06D5" w:rsidRPr="00FE2239" w:rsidRDefault="007F06D5" w:rsidP="007F06D5">
      <w:pPr>
        <w:numPr>
          <w:ilvl w:val="1"/>
          <w:numId w:val="18"/>
        </w:numPr>
        <w:tabs>
          <w:tab w:val="left" w:pos="284"/>
        </w:tabs>
        <w:spacing w:before="0"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 xml:space="preserve">Трошкови ангажовања предавача, тренера, </w:t>
      </w:r>
      <w:r w:rsidR="00DC2B88" w:rsidRPr="00FE2239">
        <w:rPr>
          <w:rFonts w:ascii="Times New Roman" w:hAnsi="Times New Roman"/>
          <w:sz w:val="24"/>
          <w:szCs w:val="24"/>
        </w:rPr>
        <w:t>ментора и модератора;</w:t>
      </w:r>
    </w:p>
    <w:p w14:paraId="1E840A1A" w14:textId="77777777" w:rsidR="00BB3A4C" w:rsidRPr="00FE2239" w:rsidRDefault="00BB3A4C" w:rsidP="00A35ADD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0"/>
        <w:contextualSpacing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 xml:space="preserve">Трошкови превода; </w:t>
      </w:r>
    </w:p>
    <w:p w14:paraId="4A8442A3" w14:textId="77777777" w:rsidR="00AC5C9B" w:rsidRPr="00FE2239" w:rsidRDefault="007F06D5" w:rsidP="00AC5C9B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0"/>
        <w:contextualSpacing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>Т</w:t>
      </w:r>
      <w:r w:rsidR="00AC5C9B" w:rsidRPr="00FE2239">
        <w:rPr>
          <w:rFonts w:ascii="Times New Roman" w:hAnsi="Times New Roman"/>
          <w:sz w:val="24"/>
          <w:szCs w:val="24"/>
        </w:rPr>
        <w:t xml:space="preserve">рошкови </w:t>
      </w:r>
      <w:r w:rsidRPr="00FE2239">
        <w:rPr>
          <w:rFonts w:ascii="Times New Roman" w:hAnsi="Times New Roman"/>
          <w:sz w:val="24"/>
          <w:szCs w:val="24"/>
        </w:rPr>
        <w:t xml:space="preserve">закупа простора и/или опреме; </w:t>
      </w:r>
    </w:p>
    <w:p w14:paraId="4EFD5416" w14:textId="77777777" w:rsidR="007F06D5" w:rsidRPr="00FE2239" w:rsidRDefault="007F06D5" w:rsidP="007F06D5">
      <w:pPr>
        <w:numPr>
          <w:ilvl w:val="1"/>
          <w:numId w:val="18"/>
        </w:numPr>
        <w:tabs>
          <w:tab w:val="left" w:pos="284"/>
        </w:tabs>
        <w:spacing w:before="0"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>Тро</w:t>
      </w:r>
      <w:r w:rsidR="00DC2B88" w:rsidRPr="00FE2239">
        <w:rPr>
          <w:rFonts w:ascii="Times New Roman" w:hAnsi="Times New Roman"/>
          <w:sz w:val="24"/>
          <w:szCs w:val="24"/>
        </w:rPr>
        <w:t>шкови освежења за учеснике (</w:t>
      </w:r>
      <w:r w:rsidRPr="00FE2239">
        <w:rPr>
          <w:rFonts w:ascii="Times New Roman" w:hAnsi="Times New Roman"/>
          <w:sz w:val="24"/>
          <w:szCs w:val="24"/>
        </w:rPr>
        <w:t>кетеринг</w:t>
      </w:r>
      <w:r w:rsidR="00DC2B88" w:rsidRPr="00FE2239">
        <w:rPr>
          <w:rFonts w:ascii="Times New Roman" w:hAnsi="Times New Roman"/>
          <w:sz w:val="24"/>
          <w:szCs w:val="24"/>
        </w:rPr>
        <w:t>, безалкохолна пића</w:t>
      </w:r>
      <w:r w:rsidRPr="00FE2239">
        <w:rPr>
          <w:rFonts w:ascii="Times New Roman" w:hAnsi="Times New Roman"/>
          <w:sz w:val="24"/>
          <w:szCs w:val="24"/>
        </w:rPr>
        <w:t>)</w:t>
      </w:r>
      <w:r w:rsidR="00DC2B88" w:rsidRPr="00FE2239">
        <w:rPr>
          <w:rFonts w:ascii="Times New Roman" w:hAnsi="Times New Roman"/>
          <w:sz w:val="24"/>
          <w:szCs w:val="24"/>
        </w:rPr>
        <w:t>;</w:t>
      </w:r>
    </w:p>
    <w:p w14:paraId="678FA6E8" w14:textId="77777777" w:rsidR="007F06D5" w:rsidRPr="00FE2239" w:rsidRDefault="007F06D5" w:rsidP="007F06D5">
      <w:pPr>
        <w:numPr>
          <w:ilvl w:val="1"/>
          <w:numId w:val="18"/>
        </w:numPr>
        <w:tabs>
          <w:tab w:val="left" w:pos="284"/>
        </w:tabs>
        <w:spacing w:before="0"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>Трошкови припреме</w:t>
      </w:r>
      <w:r w:rsidR="00C85E8D" w:rsidRPr="00FE2239">
        <w:rPr>
          <w:rFonts w:ascii="Times New Roman" w:hAnsi="Times New Roman"/>
          <w:sz w:val="24"/>
          <w:szCs w:val="24"/>
        </w:rPr>
        <w:t>, израде</w:t>
      </w:r>
      <w:r w:rsidRPr="00FE2239">
        <w:rPr>
          <w:rFonts w:ascii="Times New Roman" w:hAnsi="Times New Roman"/>
          <w:sz w:val="24"/>
          <w:szCs w:val="24"/>
        </w:rPr>
        <w:t xml:space="preserve"> </w:t>
      </w:r>
      <w:r w:rsidR="00BB3A4C" w:rsidRPr="00FE2239">
        <w:rPr>
          <w:rFonts w:ascii="Times New Roman" w:hAnsi="Times New Roman"/>
          <w:sz w:val="24"/>
          <w:szCs w:val="24"/>
        </w:rPr>
        <w:t>и набавке промотивног</w:t>
      </w:r>
      <w:r w:rsidR="00C85E8D" w:rsidRPr="00FE2239">
        <w:rPr>
          <w:rFonts w:ascii="Times New Roman" w:hAnsi="Times New Roman"/>
          <w:sz w:val="24"/>
          <w:szCs w:val="24"/>
        </w:rPr>
        <w:t xml:space="preserve"> </w:t>
      </w:r>
      <w:r w:rsidRPr="00FE2239">
        <w:rPr>
          <w:rFonts w:ascii="Times New Roman" w:hAnsi="Times New Roman"/>
          <w:sz w:val="24"/>
          <w:szCs w:val="24"/>
        </w:rPr>
        <w:t>материјала (</w:t>
      </w:r>
      <w:r w:rsidR="00DC2B88" w:rsidRPr="00FE2239">
        <w:rPr>
          <w:rFonts w:ascii="Times New Roman" w:hAnsi="Times New Roman"/>
          <w:sz w:val="24"/>
          <w:szCs w:val="24"/>
        </w:rPr>
        <w:t xml:space="preserve">трошкови дизајна, </w:t>
      </w:r>
      <w:r w:rsidR="00C85E8D" w:rsidRPr="00FE2239">
        <w:rPr>
          <w:rFonts w:ascii="Times New Roman" w:hAnsi="Times New Roman"/>
          <w:sz w:val="24"/>
          <w:szCs w:val="24"/>
        </w:rPr>
        <w:t xml:space="preserve">израда </w:t>
      </w:r>
      <w:r w:rsidRPr="00FE2239">
        <w:rPr>
          <w:rFonts w:ascii="Times New Roman" w:hAnsi="Times New Roman"/>
          <w:sz w:val="24"/>
          <w:szCs w:val="24"/>
        </w:rPr>
        <w:t>позивниц</w:t>
      </w:r>
      <w:r w:rsidR="00C85E8D" w:rsidRPr="00FE2239">
        <w:rPr>
          <w:rFonts w:ascii="Times New Roman" w:hAnsi="Times New Roman"/>
          <w:sz w:val="24"/>
          <w:szCs w:val="24"/>
        </w:rPr>
        <w:t>а</w:t>
      </w:r>
      <w:r w:rsidRPr="00FE2239">
        <w:rPr>
          <w:rFonts w:ascii="Times New Roman" w:hAnsi="Times New Roman"/>
          <w:sz w:val="24"/>
          <w:szCs w:val="24"/>
        </w:rPr>
        <w:t xml:space="preserve">, </w:t>
      </w:r>
      <w:r w:rsidR="00DC2B88" w:rsidRPr="00FE2239">
        <w:rPr>
          <w:rFonts w:ascii="Times New Roman" w:hAnsi="Times New Roman"/>
          <w:sz w:val="24"/>
          <w:szCs w:val="24"/>
        </w:rPr>
        <w:t>публикациј</w:t>
      </w:r>
      <w:r w:rsidR="00C85E8D" w:rsidRPr="00FE2239">
        <w:rPr>
          <w:rFonts w:ascii="Times New Roman" w:hAnsi="Times New Roman"/>
          <w:sz w:val="24"/>
          <w:szCs w:val="24"/>
        </w:rPr>
        <w:t>а</w:t>
      </w:r>
      <w:r w:rsidR="00DC2B88" w:rsidRPr="00FE2239">
        <w:rPr>
          <w:rFonts w:ascii="Times New Roman" w:hAnsi="Times New Roman"/>
          <w:sz w:val="24"/>
          <w:szCs w:val="24"/>
        </w:rPr>
        <w:t>, лифлет</w:t>
      </w:r>
      <w:r w:rsidR="00C85E8D" w:rsidRPr="00FE2239">
        <w:rPr>
          <w:rFonts w:ascii="Times New Roman" w:hAnsi="Times New Roman"/>
          <w:sz w:val="24"/>
          <w:szCs w:val="24"/>
        </w:rPr>
        <w:t>а</w:t>
      </w:r>
      <w:r w:rsidR="00FC511D" w:rsidRPr="00FE2239">
        <w:rPr>
          <w:rFonts w:ascii="Times New Roman" w:hAnsi="Times New Roman"/>
          <w:sz w:val="24"/>
          <w:szCs w:val="24"/>
        </w:rPr>
        <w:t>, брошур</w:t>
      </w:r>
      <w:r w:rsidR="00C85E8D" w:rsidRPr="00FE2239">
        <w:rPr>
          <w:rFonts w:ascii="Times New Roman" w:hAnsi="Times New Roman"/>
          <w:sz w:val="24"/>
          <w:szCs w:val="24"/>
        </w:rPr>
        <w:t>а</w:t>
      </w:r>
      <w:r w:rsidR="00FC511D" w:rsidRPr="00FE2239">
        <w:rPr>
          <w:rFonts w:ascii="Times New Roman" w:hAnsi="Times New Roman"/>
          <w:sz w:val="24"/>
          <w:szCs w:val="24"/>
        </w:rPr>
        <w:t>, упутст</w:t>
      </w:r>
      <w:r w:rsidR="00C85E8D" w:rsidRPr="00FE2239">
        <w:rPr>
          <w:rFonts w:ascii="Times New Roman" w:hAnsi="Times New Roman"/>
          <w:sz w:val="24"/>
          <w:szCs w:val="24"/>
        </w:rPr>
        <w:t>а</w:t>
      </w:r>
      <w:r w:rsidR="00FC511D" w:rsidRPr="00FE2239">
        <w:rPr>
          <w:rFonts w:ascii="Times New Roman" w:hAnsi="Times New Roman"/>
          <w:sz w:val="24"/>
          <w:szCs w:val="24"/>
        </w:rPr>
        <w:t>ва</w:t>
      </w:r>
      <w:r w:rsidR="00C85E8D" w:rsidRPr="00FE2239">
        <w:rPr>
          <w:rFonts w:ascii="Times New Roman" w:hAnsi="Times New Roman"/>
          <w:sz w:val="24"/>
          <w:szCs w:val="24"/>
        </w:rPr>
        <w:t xml:space="preserve">, фасцикле, оловке, </w:t>
      </w:r>
      <w:r w:rsidR="00020F96" w:rsidRPr="00FE2239">
        <w:rPr>
          <w:rFonts w:ascii="Times New Roman" w:hAnsi="Times New Roman"/>
          <w:sz w:val="24"/>
          <w:szCs w:val="24"/>
        </w:rPr>
        <w:t>УСБ</w:t>
      </w:r>
      <w:r w:rsidR="00C85E8D" w:rsidRPr="00FE2239">
        <w:rPr>
          <w:rFonts w:ascii="Times New Roman" w:hAnsi="Times New Roman"/>
          <w:sz w:val="24"/>
          <w:szCs w:val="24"/>
        </w:rPr>
        <w:t xml:space="preserve"> и сл</w:t>
      </w:r>
      <w:r w:rsidRPr="00FE2239">
        <w:rPr>
          <w:rFonts w:ascii="Times New Roman" w:hAnsi="Times New Roman"/>
          <w:sz w:val="24"/>
          <w:szCs w:val="24"/>
        </w:rPr>
        <w:t>)</w:t>
      </w:r>
      <w:r w:rsidR="00DC2B88" w:rsidRPr="00FE2239">
        <w:rPr>
          <w:rFonts w:ascii="Times New Roman" w:hAnsi="Times New Roman"/>
          <w:sz w:val="24"/>
          <w:szCs w:val="24"/>
        </w:rPr>
        <w:t>;</w:t>
      </w:r>
    </w:p>
    <w:p w14:paraId="0D030719" w14:textId="77777777" w:rsidR="007F06D5" w:rsidRPr="00FE2239" w:rsidRDefault="0010619F" w:rsidP="007F06D5">
      <w:pPr>
        <w:numPr>
          <w:ilvl w:val="1"/>
          <w:numId w:val="18"/>
        </w:numPr>
        <w:tabs>
          <w:tab w:val="left" w:pos="284"/>
        </w:tabs>
        <w:spacing w:before="0"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>Путни т</w:t>
      </w:r>
      <w:r w:rsidR="007F06D5" w:rsidRPr="00FE2239">
        <w:rPr>
          <w:rFonts w:ascii="Times New Roman" w:hAnsi="Times New Roman"/>
          <w:sz w:val="24"/>
          <w:szCs w:val="24"/>
        </w:rPr>
        <w:t xml:space="preserve">рошкови </w:t>
      </w:r>
      <w:r w:rsidR="00020F96" w:rsidRPr="00FE2239">
        <w:rPr>
          <w:rFonts w:ascii="Times New Roman" w:hAnsi="Times New Roman"/>
          <w:sz w:val="24"/>
          <w:szCs w:val="24"/>
        </w:rPr>
        <w:t>–</w:t>
      </w:r>
      <w:r w:rsidRPr="00FE2239">
        <w:rPr>
          <w:rFonts w:ascii="Times New Roman" w:hAnsi="Times New Roman"/>
          <w:sz w:val="24"/>
          <w:szCs w:val="24"/>
        </w:rPr>
        <w:t xml:space="preserve"> </w:t>
      </w:r>
      <w:r w:rsidR="007F06D5" w:rsidRPr="00FE2239">
        <w:rPr>
          <w:rFonts w:ascii="Times New Roman" w:hAnsi="Times New Roman"/>
          <w:sz w:val="24"/>
          <w:szCs w:val="24"/>
        </w:rPr>
        <w:t xml:space="preserve">превоз </w:t>
      </w:r>
      <w:r w:rsidRPr="00FE2239">
        <w:rPr>
          <w:rFonts w:ascii="Times New Roman" w:hAnsi="Times New Roman"/>
          <w:sz w:val="24"/>
          <w:szCs w:val="24"/>
        </w:rPr>
        <w:t xml:space="preserve">учесника и лица ангажованих на пројекту </w:t>
      </w:r>
      <w:r w:rsidR="00456F50" w:rsidRPr="00FE2239">
        <w:rPr>
          <w:rFonts w:ascii="Times New Roman" w:hAnsi="Times New Roman"/>
          <w:sz w:val="24"/>
          <w:szCs w:val="24"/>
        </w:rPr>
        <w:t xml:space="preserve">(карте, изнајљивање превозних средстава, </w:t>
      </w:r>
      <w:r w:rsidRPr="00FE2239">
        <w:rPr>
          <w:rFonts w:ascii="Times New Roman" w:hAnsi="Times New Roman"/>
          <w:sz w:val="24"/>
          <w:szCs w:val="24"/>
        </w:rPr>
        <w:t xml:space="preserve">путарина, </w:t>
      </w:r>
      <w:r w:rsidR="00456F50" w:rsidRPr="00FE2239">
        <w:rPr>
          <w:rFonts w:ascii="Times New Roman" w:hAnsi="Times New Roman"/>
          <w:sz w:val="24"/>
          <w:szCs w:val="24"/>
        </w:rPr>
        <w:t>гориво)</w:t>
      </w:r>
      <w:r w:rsidR="00BB3A4C" w:rsidRPr="00FE2239">
        <w:rPr>
          <w:rFonts w:ascii="Times New Roman" w:hAnsi="Times New Roman"/>
          <w:sz w:val="24"/>
          <w:szCs w:val="24"/>
        </w:rPr>
        <w:t>;</w:t>
      </w:r>
      <w:r w:rsidRPr="00FE2239">
        <w:rPr>
          <w:rFonts w:ascii="Times New Roman" w:hAnsi="Times New Roman"/>
          <w:sz w:val="24"/>
          <w:szCs w:val="24"/>
        </w:rPr>
        <w:t xml:space="preserve"> </w:t>
      </w:r>
    </w:p>
    <w:p w14:paraId="48340460" w14:textId="77777777" w:rsidR="007F06D5" w:rsidRPr="00FE2239" w:rsidRDefault="007F06D5" w:rsidP="007F06D5">
      <w:pPr>
        <w:numPr>
          <w:ilvl w:val="1"/>
          <w:numId w:val="18"/>
        </w:numPr>
        <w:tabs>
          <w:tab w:val="left" w:pos="284"/>
        </w:tabs>
        <w:spacing w:before="0"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>Трошкови смештаја учесника</w:t>
      </w:r>
      <w:r w:rsidR="00456F50" w:rsidRPr="00FE2239">
        <w:rPr>
          <w:rFonts w:ascii="Times New Roman" w:hAnsi="Times New Roman"/>
          <w:sz w:val="24"/>
          <w:szCs w:val="24"/>
        </w:rPr>
        <w:t xml:space="preserve"> и лица ангажованих на пројекту</w:t>
      </w:r>
      <w:r w:rsidR="00BB3A4C" w:rsidRPr="00FE2239">
        <w:rPr>
          <w:rFonts w:ascii="Times New Roman" w:hAnsi="Times New Roman"/>
          <w:sz w:val="24"/>
          <w:szCs w:val="24"/>
        </w:rPr>
        <w:t>;</w:t>
      </w:r>
    </w:p>
    <w:p w14:paraId="0E98BCDB" w14:textId="77777777" w:rsidR="007F06D5" w:rsidRPr="00FE2239" w:rsidRDefault="00C85E8D" w:rsidP="007F06D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>Трошкови израде анализа:</w:t>
      </w:r>
    </w:p>
    <w:p w14:paraId="1491D934" w14:textId="77777777" w:rsidR="00C85E8D" w:rsidRPr="00FE2239" w:rsidRDefault="00C85E8D" w:rsidP="00AC5C9B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0"/>
        <w:contextualSpacing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>Т</w:t>
      </w:r>
      <w:r w:rsidR="00E65EAC" w:rsidRPr="00FE2239">
        <w:rPr>
          <w:rFonts w:ascii="Times New Roman" w:hAnsi="Times New Roman"/>
          <w:sz w:val="24"/>
          <w:szCs w:val="24"/>
        </w:rPr>
        <w:t>рошкови израде студија</w:t>
      </w:r>
      <w:r w:rsidR="00EF03FA" w:rsidRPr="00FE2239">
        <w:rPr>
          <w:rFonts w:ascii="Times New Roman" w:hAnsi="Times New Roman"/>
          <w:sz w:val="24"/>
          <w:szCs w:val="24"/>
        </w:rPr>
        <w:t xml:space="preserve"> изводљивости,</w:t>
      </w:r>
      <w:r w:rsidRPr="00FE2239">
        <w:rPr>
          <w:rFonts w:ascii="Times New Roman" w:hAnsi="Times New Roman"/>
          <w:sz w:val="24"/>
          <w:szCs w:val="24"/>
        </w:rPr>
        <w:t xml:space="preserve"> </w:t>
      </w:r>
      <w:r w:rsidR="0010619F" w:rsidRPr="00FE2239">
        <w:rPr>
          <w:rFonts w:ascii="Times New Roman" w:hAnsi="Times New Roman"/>
          <w:sz w:val="24"/>
          <w:szCs w:val="24"/>
        </w:rPr>
        <w:t xml:space="preserve">израда </w:t>
      </w:r>
      <w:r w:rsidRPr="00FE2239">
        <w:rPr>
          <w:rFonts w:ascii="Times New Roman" w:hAnsi="Times New Roman"/>
          <w:sz w:val="24"/>
          <w:szCs w:val="24"/>
        </w:rPr>
        <w:t>пројектно техничк</w:t>
      </w:r>
      <w:r w:rsidR="0010619F" w:rsidRPr="00FE2239">
        <w:rPr>
          <w:rFonts w:ascii="Times New Roman" w:hAnsi="Times New Roman"/>
          <w:sz w:val="24"/>
          <w:szCs w:val="24"/>
        </w:rPr>
        <w:t>е</w:t>
      </w:r>
      <w:r w:rsidRPr="00FE2239">
        <w:rPr>
          <w:rFonts w:ascii="Times New Roman" w:hAnsi="Times New Roman"/>
          <w:sz w:val="24"/>
          <w:szCs w:val="24"/>
        </w:rPr>
        <w:t xml:space="preserve"> документације; </w:t>
      </w:r>
    </w:p>
    <w:p w14:paraId="3A4669D8" w14:textId="77777777" w:rsidR="00EF03FA" w:rsidRPr="00FE2239" w:rsidRDefault="00C85E8D" w:rsidP="00AC5C9B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0"/>
        <w:contextualSpacing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 xml:space="preserve">Трошкови спровођења </w:t>
      </w:r>
      <w:r w:rsidR="00EF03FA" w:rsidRPr="00FE2239">
        <w:rPr>
          <w:rFonts w:ascii="Times New Roman" w:hAnsi="Times New Roman"/>
          <w:sz w:val="24"/>
          <w:szCs w:val="24"/>
        </w:rPr>
        <w:t>истраживања</w:t>
      </w:r>
      <w:r w:rsidRPr="00FE2239">
        <w:rPr>
          <w:rFonts w:ascii="Times New Roman" w:hAnsi="Times New Roman"/>
          <w:sz w:val="24"/>
          <w:szCs w:val="24"/>
        </w:rPr>
        <w:t xml:space="preserve"> и израда анализа</w:t>
      </w:r>
      <w:r w:rsidR="00EF03FA" w:rsidRPr="00FE2239">
        <w:rPr>
          <w:rFonts w:ascii="Times New Roman" w:hAnsi="Times New Roman"/>
          <w:sz w:val="24"/>
          <w:szCs w:val="24"/>
        </w:rPr>
        <w:t>;</w:t>
      </w:r>
    </w:p>
    <w:p w14:paraId="3A576806" w14:textId="77777777" w:rsidR="00EF03FA" w:rsidRPr="00FE2239" w:rsidRDefault="00C85E8D" w:rsidP="00AC5C9B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before="0"/>
        <w:contextualSpacing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>Т</w:t>
      </w:r>
      <w:r w:rsidR="00EF03FA" w:rsidRPr="00FE2239">
        <w:rPr>
          <w:rFonts w:ascii="Times New Roman" w:hAnsi="Times New Roman"/>
          <w:sz w:val="24"/>
          <w:szCs w:val="24"/>
        </w:rPr>
        <w:t xml:space="preserve">рошкови публикација </w:t>
      </w:r>
      <w:r w:rsidRPr="00FE2239">
        <w:rPr>
          <w:rFonts w:ascii="Times New Roman" w:hAnsi="Times New Roman"/>
          <w:sz w:val="24"/>
          <w:szCs w:val="24"/>
        </w:rPr>
        <w:t>(</w:t>
      </w:r>
      <w:r w:rsidR="00EF03FA" w:rsidRPr="00FE2239">
        <w:rPr>
          <w:rFonts w:ascii="Times New Roman" w:hAnsi="Times New Roman"/>
          <w:sz w:val="24"/>
          <w:szCs w:val="24"/>
        </w:rPr>
        <w:t>студија, анал</w:t>
      </w:r>
      <w:r w:rsidRPr="00FE2239">
        <w:rPr>
          <w:rFonts w:ascii="Times New Roman" w:hAnsi="Times New Roman"/>
          <w:sz w:val="24"/>
          <w:szCs w:val="24"/>
        </w:rPr>
        <w:t xml:space="preserve">иза и </w:t>
      </w:r>
      <w:r w:rsidR="00EF03FA" w:rsidRPr="00FE2239">
        <w:rPr>
          <w:rFonts w:ascii="Times New Roman" w:hAnsi="Times New Roman"/>
          <w:sz w:val="24"/>
          <w:szCs w:val="24"/>
        </w:rPr>
        <w:t>извештаја о истраживањима</w:t>
      </w:r>
      <w:r w:rsidRPr="00FE2239">
        <w:rPr>
          <w:rFonts w:ascii="Times New Roman" w:hAnsi="Times New Roman"/>
          <w:sz w:val="24"/>
          <w:szCs w:val="24"/>
        </w:rPr>
        <w:t>)</w:t>
      </w:r>
      <w:r w:rsidR="00020F96" w:rsidRPr="00FE2239">
        <w:rPr>
          <w:rFonts w:ascii="Times New Roman" w:hAnsi="Times New Roman"/>
          <w:sz w:val="24"/>
          <w:szCs w:val="24"/>
        </w:rPr>
        <w:t>.</w:t>
      </w:r>
    </w:p>
    <w:p w14:paraId="463E7EE1" w14:textId="77777777" w:rsidR="00E352AA" w:rsidRPr="001A3B5F" w:rsidRDefault="00E352AA" w:rsidP="00E352A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1A3B5F">
        <w:rPr>
          <w:rFonts w:ascii="Times New Roman" w:hAnsi="Times New Roman"/>
          <w:sz w:val="24"/>
          <w:szCs w:val="24"/>
        </w:rPr>
        <w:t>Трошкови развоја и унапређења услуга</w:t>
      </w:r>
      <w:r w:rsidR="004E1923" w:rsidRPr="001A3B5F">
        <w:rPr>
          <w:rFonts w:ascii="Times New Roman" w:hAnsi="Times New Roman"/>
          <w:sz w:val="24"/>
          <w:szCs w:val="24"/>
        </w:rPr>
        <w:t xml:space="preserve"> </w:t>
      </w:r>
      <w:r w:rsidR="0050601B" w:rsidRPr="001A3B5F">
        <w:rPr>
          <w:rFonts w:ascii="Times New Roman" w:hAnsi="Times New Roman"/>
          <w:sz w:val="24"/>
          <w:szCs w:val="24"/>
        </w:rPr>
        <w:t>подршке за подстицање равномернијег регионалног развоја</w:t>
      </w:r>
      <w:r w:rsidRPr="001A3B5F">
        <w:rPr>
          <w:rFonts w:ascii="Times New Roman" w:hAnsi="Times New Roman"/>
          <w:sz w:val="24"/>
          <w:szCs w:val="24"/>
        </w:rPr>
        <w:t>:</w:t>
      </w:r>
    </w:p>
    <w:p w14:paraId="66964944" w14:textId="77777777" w:rsidR="004E1923" w:rsidRPr="001A3B5F" w:rsidRDefault="004E1923" w:rsidP="00FE2239">
      <w:pPr>
        <w:numPr>
          <w:ilvl w:val="1"/>
          <w:numId w:val="18"/>
        </w:numPr>
        <w:spacing w:before="0"/>
        <w:contextualSpacing/>
        <w:rPr>
          <w:rFonts w:ascii="Times New Roman" w:hAnsi="Times New Roman"/>
          <w:sz w:val="24"/>
          <w:szCs w:val="24"/>
        </w:rPr>
      </w:pPr>
      <w:r w:rsidRPr="001A3B5F">
        <w:rPr>
          <w:rFonts w:ascii="Times New Roman" w:hAnsi="Times New Roman"/>
          <w:sz w:val="24"/>
          <w:szCs w:val="24"/>
        </w:rPr>
        <w:t xml:space="preserve">Трошкови припреме и развоја нове услуге; </w:t>
      </w:r>
    </w:p>
    <w:p w14:paraId="2E859324" w14:textId="77777777" w:rsidR="004E1923" w:rsidRPr="001A3B5F" w:rsidRDefault="004E1923" w:rsidP="00FE2239">
      <w:pPr>
        <w:numPr>
          <w:ilvl w:val="1"/>
          <w:numId w:val="18"/>
        </w:numPr>
        <w:spacing w:before="0"/>
        <w:contextualSpacing/>
        <w:rPr>
          <w:rFonts w:ascii="Times New Roman" w:hAnsi="Times New Roman"/>
          <w:sz w:val="24"/>
          <w:szCs w:val="24"/>
        </w:rPr>
      </w:pPr>
      <w:r w:rsidRPr="001A3B5F">
        <w:rPr>
          <w:rFonts w:ascii="Times New Roman" w:hAnsi="Times New Roman"/>
          <w:sz w:val="24"/>
          <w:szCs w:val="24"/>
        </w:rPr>
        <w:t xml:space="preserve">Трошкови за унапређење постојећих услуга; </w:t>
      </w:r>
    </w:p>
    <w:p w14:paraId="556A92F6" w14:textId="77777777" w:rsidR="00EC60A9" w:rsidRPr="001A3B5F" w:rsidRDefault="00EC60A9" w:rsidP="00EC60A9">
      <w:pPr>
        <w:numPr>
          <w:ilvl w:val="1"/>
          <w:numId w:val="18"/>
        </w:numPr>
        <w:spacing w:before="0"/>
        <w:contextualSpacing/>
        <w:rPr>
          <w:rFonts w:ascii="Times New Roman" w:hAnsi="Times New Roman"/>
          <w:sz w:val="24"/>
          <w:szCs w:val="24"/>
        </w:rPr>
      </w:pPr>
      <w:r w:rsidRPr="001A3B5F">
        <w:rPr>
          <w:rFonts w:ascii="Times New Roman" w:hAnsi="Times New Roman"/>
          <w:sz w:val="24"/>
          <w:szCs w:val="24"/>
        </w:rPr>
        <w:t>Трошкови ангажовања специјализованих стручњака;</w:t>
      </w:r>
    </w:p>
    <w:p w14:paraId="7494BAC2" w14:textId="77777777" w:rsidR="00414AFF" w:rsidRPr="001A3B5F" w:rsidRDefault="00456F50" w:rsidP="00FE2239">
      <w:pPr>
        <w:numPr>
          <w:ilvl w:val="1"/>
          <w:numId w:val="18"/>
        </w:numPr>
        <w:spacing w:before="0"/>
        <w:contextualSpacing/>
        <w:jc w:val="left"/>
        <w:rPr>
          <w:rFonts w:ascii="Times New Roman" w:hAnsi="Times New Roman"/>
          <w:sz w:val="24"/>
          <w:szCs w:val="24"/>
        </w:rPr>
      </w:pPr>
      <w:r w:rsidRPr="001A3B5F">
        <w:rPr>
          <w:rFonts w:ascii="Times New Roman" w:hAnsi="Times New Roman"/>
          <w:sz w:val="24"/>
          <w:szCs w:val="24"/>
        </w:rPr>
        <w:t xml:space="preserve">Трошкови </w:t>
      </w:r>
      <w:r w:rsidR="004E1923" w:rsidRPr="001A3B5F">
        <w:rPr>
          <w:rFonts w:ascii="Times New Roman" w:hAnsi="Times New Roman"/>
          <w:sz w:val="24"/>
          <w:szCs w:val="24"/>
        </w:rPr>
        <w:t xml:space="preserve">креирања система за </w:t>
      </w:r>
      <w:r w:rsidRPr="001A3B5F">
        <w:rPr>
          <w:rFonts w:ascii="Times New Roman" w:hAnsi="Times New Roman"/>
          <w:sz w:val="24"/>
          <w:szCs w:val="24"/>
        </w:rPr>
        <w:t>мониторинг и евалуациј</w:t>
      </w:r>
      <w:r w:rsidR="004E1923" w:rsidRPr="001A3B5F">
        <w:rPr>
          <w:rFonts w:ascii="Times New Roman" w:hAnsi="Times New Roman"/>
          <w:sz w:val="24"/>
          <w:szCs w:val="24"/>
        </w:rPr>
        <w:t>у услуга</w:t>
      </w:r>
      <w:r w:rsidRPr="001A3B5F">
        <w:rPr>
          <w:rFonts w:ascii="Times New Roman" w:hAnsi="Times New Roman"/>
          <w:sz w:val="24"/>
          <w:szCs w:val="24"/>
        </w:rPr>
        <w:t>;</w:t>
      </w:r>
    </w:p>
    <w:p w14:paraId="08CDAB0D" w14:textId="77777777" w:rsidR="00BD5057" w:rsidRPr="001A3B5F" w:rsidRDefault="00BD5057" w:rsidP="00FE2239">
      <w:pPr>
        <w:numPr>
          <w:ilvl w:val="1"/>
          <w:numId w:val="18"/>
        </w:numPr>
        <w:spacing w:before="0"/>
        <w:rPr>
          <w:rFonts w:ascii="Times New Roman" w:hAnsi="Times New Roman"/>
          <w:sz w:val="24"/>
          <w:szCs w:val="24"/>
        </w:rPr>
      </w:pPr>
      <w:r w:rsidRPr="001A3B5F">
        <w:rPr>
          <w:rFonts w:ascii="Times New Roman" w:hAnsi="Times New Roman"/>
          <w:sz w:val="24"/>
          <w:szCs w:val="24"/>
        </w:rPr>
        <w:t>Остали трошкови развоја</w:t>
      </w:r>
      <w:r w:rsidR="00755FD8" w:rsidRPr="001A3B5F">
        <w:rPr>
          <w:rFonts w:ascii="Times New Roman" w:hAnsi="Times New Roman"/>
          <w:sz w:val="24"/>
          <w:szCs w:val="24"/>
        </w:rPr>
        <w:t xml:space="preserve"> и унапређења услуга</w:t>
      </w:r>
      <w:r w:rsidR="00020F96" w:rsidRPr="001A3B5F">
        <w:rPr>
          <w:rFonts w:ascii="Times New Roman" w:hAnsi="Times New Roman"/>
          <w:sz w:val="24"/>
          <w:szCs w:val="24"/>
        </w:rPr>
        <w:t>.</w:t>
      </w:r>
      <w:r w:rsidRPr="001A3B5F">
        <w:rPr>
          <w:rFonts w:ascii="Times New Roman" w:hAnsi="Times New Roman"/>
          <w:sz w:val="24"/>
          <w:szCs w:val="24"/>
        </w:rPr>
        <w:t xml:space="preserve"> </w:t>
      </w:r>
    </w:p>
    <w:p w14:paraId="5527CDE4" w14:textId="77777777" w:rsidR="004E1923" w:rsidRPr="00FE2239" w:rsidRDefault="004E1923" w:rsidP="0010619F">
      <w:pPr>
        <w:pStyle w:val="ListParagraph"/>
        <w:numPr>
          <w:ilvl w:val="0"/>
          <w:numId w:val="18"/>
        </w:numPr>
        <w:tabs>
          <w:tab w:val="left" w:pos="284"/>
        </w:tabs>
        <w:spacing w:before="0"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 xml:space="preserve">Трошкови за повећање видљивости пројекта (рекламе, билборди, тотеми, промо филмови, наступ у медијима, израда </w:t>
      </w:r>
      <w:r w:rsidR="000C5709" w:rsidRPr="00FE2239">
        <w:rPr>
          <w:rFonts w:ascii="Times New Roman" w:hAnsi="Times New Roman"/>
          <w:sz w:val="24"/>
          <w:szCs w:val="24"/>
        </w:rPr>
        <w:t>интернет</w:t>
      </w:r>
      <w:r w:rsidRPr="00FE2239">
        <w:rPr>
          <w:rFonts w:ascii="Times New Roman" w:hAnsi="Times New Roman"/>
          <w:sz w:val="24"/>
          <w:szCs w:val="24"/>
        </w:rPr>
        <w:t xml:space="preserve"> презентација)</w:t>
      </w:r>
    </w:p>
    <w:p w14:paraId="73127832" w14:textId="77777777" w:rsidR="00DF55DA" w:rsidRPr="00FE2239" w:rsidRDefault="00DF55DA" w:rsidP="00DF55DA">
      <w:pPr>
        <w:pStyle w:val="ListParagraph"/>
        <w:numPr>
          <w:ilvl w:val="1"/>
          <w:numId w:val="18"/>
        </w:numPr>
        <w:tabs>
          <w:tab w:val="left" w:pos="284"/>
        </w:tabs>
        <w:spacing w:before="0"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>Трошкови штампане рекламе</w:t>
      </w:r>
    </w:p>
    <w:p w14:paraId="269A043C" w14:textId="77777777" w:rsidR="00DF55DA" w:rsidRPr="00FE2239" w:rsidRDefault="00DF55DA" w:rsidP="00DF55DA">
      <w:pPr>
        <w:pStyle w:val="ListParagraph"/>
        <w:numPr>
          <w:ilvl w:val="1"/>
          <w:numId w:val="18"/>
        </w:numPr>
        <w:tabs>
          <w:tab w:val="left" w:pos="284"/>
        </w:tabs>
        <w:spacing w:before="0"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>Трошкови аудио и видео рекламе</w:t>
      </w:r>
    </w:p>
    <w:p w14:paraId="7DA14530" w14:textId="77777777" w:rsidR="00DF55DA" w:rsidRPr="00FE2239" w:rsidRDefault="00DF55DA" w:rsidP="00DF55DA">
      <w:pPr>
        <w:pStyle w:val="ListParagraph"/>
        <w:numPr>
          <w:ilvl w:val="1"/>
          <w:numId w:val="18"/>
        </w:numPr>
        <w:tabs>
          <w:tab w:val="left" w:pos="284"/>
        </w:tabs>
        <w:spacing w:before="0"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>Трошкови интернет рекламе</w:t>
      </w:r>
    </w:p>
    <w:p w14:paraId="2EE84903" w14:textId="77777777" w:rsidR="00456F50" w:rsidRPr="00FE2239" w:rsidRDefault="00456F50" w:rsidP="0010619F">
      <w:pPr>
        <w:pStyle w:val="ListParagraph"/>
        <w:numPr>
          <w:ilvl w:val="0"/>
          <w:numId w:val="18"/>
        </w:numPr>
        <w:tabs>
          <w:tab w:val="left" w:pos="284"/>
        </w:tabs>
        <w:spacing w:before="0"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>Трошкови управљања пројектом</w:t>
      </w:r>
      <w:r w:rsidR="0010619F" w:rsidRPr="00FE2239">
        <w:rPr>
          <w:rFonts w:ascii="Times New Roman" w:hAnsi="Times New Roman"/>
          <w:sz w:val="24"/>
          <w:szCs w:val="24"/>
        </w:rPr>
        <w:t xml:space="preserve"> (могу бити у максималној висини </w:t>
      </w:r>
      <w:r w:rsidR="00BC4E66" w:rsidRPr="00FE2239">
        <w:rPr>
          <w:rFonts w:ascii="Times New Roman" w:hAnsi="Times New Roman"/>
          <w:sz w:val="24"/>
          <w:szCs w:val="24"/>
        </w:rPr>
        <w:t>до</w:t>
      </w:r>
      <w:r w:rsidR="00432FF8" w:rsidRPr="00FE2239">
        <w:rPr>
          <w:rFonts w:ascii="Times New Roman" w:hAnsi="Times New Roman"/>
          <w:sz w:val="24"/>
          <w:szCs w:val="24"/>
        </w:rPr>
        <w:t xml:space="preserve"> 20</w:t>
      </w:r>
      <w:r w:rsidR="0010619F" w:rsidRPr="00FE2239">
        <w:rPr>
          <w:rFonts w:ascii="Times New Roman" w:hAnsi="Times New Roman"/>
          <w:sz w:val="24"/>
          <w:szCs w:val="24"/>
        </w:rPr>
        <w:t>%</w:t>
      </w:r>
      <w:r w:rsidR="00891F33" w:rsidRPr="00FE2239">
        <w:rPr>
          <w:rFonts w:ascii="Times New Roman" w:hAnsi="Times New Roman"/>
          <w:sz w:val="24"/>
          <w:szCs w:val="24"/>
        </w:rPr>
        <w:t xml:space="preserve"> укупне вредности пројекта)</w:t>
      </w:r>
      <w:r w:rsidRPr="00FE2239">
        <w:rPr>
          <w:rFonts w:ascii="Times New Roman" w:hAnsi="Times New Roman"/>
          <w:sz w:val="24"/>
          <w:szCs w:val="24"/>
        </w:rPr>
        <w:t>:</w:t>
      </w:r>
    </w:p>
    <w:p w14:paraId="2045B442" w14:textId="77777777" w:rsidR="00456F50" w:rsidRPr="00FE2239" w:rsidRDefault="00456F50" w:rsidP="006D4421">
      <w:pPr>
        <w:pStyle w:val="ListParagraph"/>
        <w:numPr>
          <w:ilvl w:val="1"/>
          <w:numId w:val="18"/>
        </w:numPr>
        <w:tabs>
          <w:tab w:val="left" w:pos="284"/>
        </w:tabs>
        <w:spacing w:before="0"/>
        <w:ind w:left="1080" w:hanging="648"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>Плате лица запослених код подносиоца пријаве/</w:t>
      </w:r>
      <w:r w:rsidR="00D91EDB">
        <w:rPr>
          <w:rFonts w:ascii="Times New Roman" w:hAnsi="Times New Roman"/>
          <w:sz w:val="24"/>
          <w:szCs w:val="24"/>
        </w:rPr>
        <w:t>партнера</w:t>
      </w:r>
      <w:r w:rsidRPr="00FE2239">
        <w:rPr>
          <w:rFonts w:ascii="Times New Roman" w:hAnsi="Times New Roman"/>
          <w:sz w:val="24"/>
          <w:szCs w:val="24"/>
        </w:rPr>
        <w:t xml:space="preserve"> ангажованих на пројекту;</w:t>
      </w:r>
    </w:p>
    <w:p w14:paraId="2D211C59" w14:textId="77777777" w:rsidR="00456F50" w:rsidRPr="00FE2239" w:rsidRDefault="00456F50" w:rsidP="006D4421">
      <w:pPr>
        <w:pStyle w:val="ListParagraph"/>
        <w:numPr>
          <w:ilvl w:val="1"/>
          <w:numId w:val="18"/>
        </w:numPr>
        <w:tabs>
          <w:tab w:val="left" w:pos="284"/>
        </w:tabs>
        <w:spacing w:before="0"/>
        <w:ind w:left="1080" w:hanging="648"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>Трошкови закупа канцеларијског простора за време трајања пројекта;</w:t>
      </w:r>
    </w:p>
    <w:p w14:paraId="6A494A09" w14:textId="77777777" w:rsidR="00456F50" w:rsidRPr="00FE2239" w:rsidRDefault="00456F50" w:rsidP="006D4421">
      <w:pPr>
        <w:pStyle w:val="ListParagraph"/>
        <w:numPr>
          <w:ilvl w:val="1"/>
          <w:numId w:val="18"/>
        </w:numPr>
        <w:tabs>
          <w:tab w:val="left" w:pos="284"/>
          <w:tab w:val="left" w:pos="1170"/>
        </w:tabs>
        <w:spacing w:before="0"/>
        <w:ind w:left="1080" w:hanging="648"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 xml:space="preserve">Режијски трошкови </w:t>
      </w:r>
      <w:r w:rsidR="0010619F" w:rsidRPr="00FE2239">
        <w:rPr>
          <w:rFonts w:ascii="Times New Roman" w:hAnsi="Times New Roman"/>
          <w:sz w:val="24"/>
          <w:szCs w:val="24"/>
        </w:rPr>
        <w:t>канцеларијског простора</w:t>
      </w:r>
      <w:r w:rsidRPr="00FE2239">
        <w:rPr>
          <w:rFonts w:ascii="Times New Roman" w:hAnsi="Times New Roman"/>
          <w:sz w:val="24"/>
          <w:szCs w:val="24"/>
        </w:rPr>
        <w:t xml:space="preserve"> за време трајања пројекта (трошкови електричне ене</w:t>
      </w:r>
      <w:r w:rsidR="0010619F" w:rsidRPr="00FE2239">
        <w:rPr>
          <w:rFonts w:ascii="Times New Roman" w:hAnsi="Times New Roman"/>
          <w:sz w:val="24"/>
          <w:szCs w:val="24"/>
        </w:rPr>
        <w:t xml:space="preserve">ргије, грејања, воде, телефона </w:t>
      </w:r>
      <w:r w:rsidRPr="00FE2239">
        <w:rPr>
          <w:rFonts w:ascii="Times New Roman" w:hAnsi="Times New Roman"/>
          <w:sz w:val="24"/>
          <w:szCs w:val="24"/>
        </w:rPr>
        <w:t>и сл.);</w:t>
      </w:r>
    </w:p>
    <w:p w14:paraId="18AA34F5" w14:textId="77777777" w:rsidR="00456F50" w:rsidRPr="00FE2239" w:rsidRDefault="00456F50" w:rsidP="006D4421">
      <w:pPr>
        <w:pStyle w:val="ListParagraph"/>
        <w:numPr>
          <w:ilvl w:val="1"/>
          <w:numId w:val="18"/>
        </w:numPr>
        <w:tabs>
          <w:tab w:val="left" w:pos="284"/>
          <w:tab w:val="left" w:pos="1170"/>
        </w:tabs>
        <w:spacing w:before="0"/>
        <w:ind w:left="1080" w:hanging="648"/>
        <w:rPr>
          <w:rFonts w:ascii="Times New Roman" w:hAnsi="Times New Roman"/>
          <w:sz w:val="24"/>
          <w:szCs w:val="24"/>
        </w:rPr>
      </w:pPr>
      <w:r w:rsidRPr="00FE2239">
        <w:rPr>
          <w:rFonts w:ascii="Times New Roman" w:hAnsi="Times New Roman"/>
          <w:sz w:val="24"/>
          <w:szCs w:val="24"/>
        </w:rPr>
        <w:t>Трошкови набавке потрошног материјала за потребе канцеларије у којој ће се пројекат имплементирати (папир, тонер</w:t>
      </w:r>
      <w:r w:rsidR="008D5C58" w:rsidRPr="00FE2239">
        <w:rPr>
          <w:rFonts w:ascii="Times New Roman" w:hAnsi="Times New Roman"/>
          <w:sz w:val="24"/>
          <w:szCs w:val="24"/>
        </w:rPr>
        <w:t>и</w:t>
      </w:r>
      <w:r w:rsidRPr="00FE2239">
        <w:rPr>
          <w:rFonts w:ascii="Times New Roman" w:hAnsi="Times New Roman"/>
          <w:sz w:val="24"/>
          <w:szCs w:val="24"/>
        </w:rPr>
        <w:t>, оловке, фасцикле и друго)</w:t>
      </w:r>
      <w:r w:rsidR="00CB7FCA" w:rsidRPr="00FE2239">
        <w:rPr>
          <w:rFonts w:ascii="Times New Roman" w:hAnsi="Times New Roman"/>
          <w:sz w:val="24"/>
          <w:szCs w:val="24"/>
        </w:rPr>
        <w:t>.</w:t>
      </w:r>
    </w:p>
    <w:p w14:paraId="54BE4DE1" w14:textId="77777777" w:rsidR="007F06D5" w:rsidRDefault="007F06D5" w:rsidP="007F06D5">
      <w:pPr>
        <w:tabs>
          <w:tab w:val="left" w:pos="284"/>
        </w:tabs>
        <w:spacing w:before="0"/>
        <w:ind w:left="360"/>
        <w:rPr>
          <w:rFonts w:ascii="Times New Roman" w:hAnsi="Times New Roman"/>
          <w:color w:val="FF0000"/>
          <w:sz w:val="24"/>
          <w:szCs w:val="24"/>
        </w:rPr>
      </w:pPr>
    </w:p>
    <w:p w14:paraId="58DD2DC3" w14:textId="77777777" w:rsidR="00264889" w:rsidRDefault="00264889" w:rsidP="007F06D5">
      <w:pPr>
        <w:tabs>
          <w:tab w:val="left" w:pos="284"/>
        </w:tabs>
        <w:spacing w:before="0"/>
        <w:ind w:left="360"/>
        <w:rPr>
          <w:rFonts w:ascii="Times New Roman" w:hAnsi="Times New Roman"/>
          <w:color w:val="FF0000"/>
          <w:sz w:val="24"/>
          <w:szCs w:val="24"/>
        </w:rPr>
      </w:pPr>
    </w:p>
    <w:p w14:paraId="3831806F" w14:textId="77777777" w:rsidR="00264889" w:rsidRDefault="00264889" w:rsidP="007F06D5">
      <w:pPr>
        <w:tabs>
          <w:tab w:val="left" w:pos="284"/>
        </w:tabs>
        <w:spacing w:before="0"/>
        <w:ind w:left="360"/>
        <w:rPr>
          <w:rFonts w:ascii="Times New Roman" w:hAnsi="Times New Roman"/>
          <w:color w:val="FF0000"/>
          <w:sz w:val="24"/>
          <w:szCs w:val="24"/>
        </w:rPr>
      </w:pPr>
    </w:p>
    <w:p w14:paraId="23BE9764" w14:textId="77777777" w:rsidR="006D4421" w:rsidRDefault="002523CE" w:rsidP="002523CE">
      <w:pPr>
        <w:pStyle w:val="Heading3"/>
        <w:numPr>
          <w:ilvl w:val="0"/>
          <w:numId w:val="0"/>
        </w:numPr>
        <w:rPr>
          <w:lang w:val="sr-Cyrl-CS"/>
        </w:rPr>
      </w:pPr>
      <w:bookmarkStart w:id="23" w:name="_Toc500852520"/>
      <w:r>
        <w:rPr>
          <w:lang w:val="sr-Cyrl-CS"/>
        </w:rPr>
        <w:lastRenderedPageBreak/>
        <w:t xml:space="preserve">2.4.2 </w:t>
      </w:r>
      <w:r w:rsidR="00D0261F" w:rsidRPr="006D4421">
        <w:rPr>
          <w:lang w:val="sr-Cyrl-CS"/>
        </w:rPr>
        <w:t>Неприхватљиви трошкови</w:t>
      </w:r>
      <w:bookmarkEnd w:id="23"/>
      <w:r w:rsidR="00034BE1" w:rsidRPr="006D4421">
        <w:rPr>
          <w:lang w:val="sr-Cyrl-CS"/>
        </w:rPr>
        <w:t xml:space="preserve"> </w:t>
      </w:r>
    </w:p>
    <w:p w14:paraId="61C2AB52" w14:textId="77777777" w:rsidR="00FE2239" w:rsidRPr="00FE2239" w:rsidRDefault="00FE2239" w:rsidP="00FE2239">
      <w:pPr>
        <w:spacing w:before="0"/>
        <w:rPr>
          <w:rFonts w:ascii="Times New Roman" w:hAnsi="Times New Roman"/>
          <w:sz w:val="24"/>
          <w:szCs w:val="24"/>
          <w:lang w:val="sr-Cyrl-CS"/>
        </w:rPr>
      </w:pPr>
    </w:p>
    <w:p w14:paraId="04335A62" w14:textId="77777777" w:rsidR="00FE2239" w:rsidRPr="00FE2239" w:rsidRDefault="00FE2239" w:rsidP="00FE2239">
      <w:pPr>
        <w:spacing w:before="0"/>
        <w:rPr>
          <w:rFonts w:ascii="Times New Roman" w:hAnsi="Times New Roman"/>
          <w:sz w:val="24"/>
          <w:szCs w:val="24"/>
          <w:lang w:val="sr-Cyrl-CS"/>
        </w:rPr>
      </w:pPr>
      <w:r w:rsidRPr="00FE2239">
        <w:rPr>
          <w:rFonts w:ascii="Times New Roman" w:hAnsi="Times New Roman"/>
          <w:sz w:val="24"/>
          <w:szCs w:val="24"/>
          <w:lang w:val="sr-Cyrl-CS"/>
        </w:rPr>
        <w:t>Бесповратна средства се не могу користити за:</w:t>
      </w:r>
    </w:p>
    <w:p w14:paraId="411F232A" w14:textId="77777777" w:rsidR="00EF03FA" w:rsidRPr="001D0955" w:rsidRDefault="00EF03FA" w:rsidP="00FE2239">
      <w:pPr>
        <w:numPr>
          <w:ilvl w:val="0"/>
          <w:numId w:val="36"/>
        </w:numPr>
        <w:spacing w:before="0"/>
        <w:rPr>
          <w:rFonts w:ascii="Times New Roman" w:hAnsi="Times New Roman"/>
          <w:sz w:val="24"/>
          <w:szCs w:val="24"/>
        </w:rPr>
      </w:pPr>
      <w:r w:rsidRPr="001D0955">
        <w:rPr>
          <w:rFonts w:ascii="Times New Roman" w:hAnsi="Times New Roman"/>
          <w:sz w:val="24"/>
          <w:szCs w:val="24"/>
        </w:rPr>
        <w:t>заостале обавезе по основу такси и пореза, зајмова и рата за отплату кредита;</w:t>
      </w:r>
    </w:p>
    <w:p w14:paraId="6294D99F" w14:textId="77777777" w:rsidR="00EF03FA" w:rsidRPr="001D0955" w:rsidRDefault="00EF03FA" w:rsidP="00FE2239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1D0955">
        <w:rPr>
          <w:rFonts w:ascii="Times New Roman" w:hAnsi="Times New Roman"/>
          <w:sz w:val="24"/>
          <w:szCs w:val="24"/>
        </w:rPr>
        <w:t>трошков</w:t>
      </w:r>
      <w:r w:rsidR="007C23E9">
        <w:rPr>
          <w:rFonts w:ascii="Times New Roman" w:hAnsi="Times New Roman"/>
          <w:sz w:val="24"/>
          <w:szCs w:val="24"/>
        </w:rPr>
        <w:t>е</w:t>
      </w:r>
      <w:r w:rsidRPr="001D0955">
        <w:rPr>
          <w:rFonts w:ascii="Times New Roman" w:hAnsi="Times New Roman"/>
          <w:sz w:val="24"/>
          <w:szCs w:val="24"/>
        </w:rPr>
        <w:t xml:space="preserve"> гаранција, полиса осигурања, камата, банкарског пословања, курсних разлика; </w:t>
      </w:r>
    </w:p>
    <w:p w14:paraId="036DA107" w14:textId="77777777" w:rsidR="00EF03FA" w:rsidRPr="001D0955" w:rsidRDefault="00EF03FA" w:rsidP="00FE2239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1D0955">
        <w:rPr>
          <w:rFonts w:ascii="Times New Roman" w:hAnsi="Times New Roman"/>
          <w:sz w:val="24"/>
          <w:szCs w:val="24"/>
        </w:rPr>
        <w:t>казне, финансијске казне и трошков</w:t>
      </w:r>
      <w:r w:rsidR="007C23E9">
        <w:rPr>
          <w:rFonts w:ascii="Times New Roman" w:hAnsi="Times New Roman"/>
          <w:sz w:val="24"/>
          <w:szCs w:val="24"/>
        </w:rPr>
        <w:t>е</w:t>
      </w:r>
      <w:r w:rsidRPr="001D0955">
        <w:rPr>
          <w:rFonts w:ascii="Times New Roman" w:hAnsi="Times New Roman"/>
          <w:sz w:val="24"/>
          <w:szCs w:val="24"/>
        </w:rPr>
        <w:t xml:space="preserve"> судског поступка;</w:t>
      </w:r>
    </w:p>
    <w:p w14:paraId="1FC72B1D" w14:textId="77777777" w:rsidR="00EF03FA" w:rsidRPr="001D0955" w:rsidRDefault="00EF03FA" w:rsidP="00FE2239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1D0955">
        <w:rPr>
          <w:rFonts w:ascii="Times New Roman" w:hAnsi="Times New Roman"/>
          <w:sz w:val="24"/>
          <w:szCs w:val="24"/>
        </w:rPr>
        <w:t>царинск</w:t>
      </w:r>
      <w:r w:rsidR="007C23E9">
        <w:rPr>
          <w:rFonts w:ascii="Times New Roman" w:hAnsi="Times New Roman"/>
          <w:sz w:val="24"/>
          <w:szCs w:val="24"/>
        </w:rPr>
        <w:t>е</w:t>
      </w:r>
      <w:r w:rsidRPr="001D0955">
        <w:rPr>
          <w:rFonts w:ascii="Times New Roman" w:hAnsi="Times New Roman"/>
          <w:sz w:val="24"/>
          <w:szCs w:val="24"/>
        </w:rPr>
        <w:t xml:space="preserve"> трошков</w:t>
      </w:r>
      <w:r w:rsidR="007C23E9">
        <w:rPr>
          <w:rFonts w:ascii="Times New Roman" w:hAnsi="Times New Roman"/>
          <w:sz w:val="24"/>
          <w:szCs w:val="24"/>
        </w:rPr>
        <w:t>е</w:t>
      </w:r>
      <w:r w:rsidRPr="001D0955">
        <w:rPr>
          <w:rFonts w:ascii="Times New Roman" w:hAnsi="Times New Roman"/>
          <w:sz w:val="24"/>
          <w:szCs w:val="24"/>
        </w:rPr>
        <w:t xml:space="preserve">; </w:t>
      </w:r>
    </w:p>
    <w:p w14:paraId="36CDB966" w14:textId="77777777" w:rsidR="00EF03FA" w:rsidRPr="001D0955" w:rsidRDefault="00EF03FA" w:rsidP="00FE2239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1D0955">
        <w:rPr>
          <w:rFonts w:ascii="Times New Roman" w:hAnsi="Times New Roman"/>
          <w:sz w:val="24"/>
          <w:szCs w:val="24"/>
        </w:rPr>
        <w:t>трошков</w:t>
      </w:r>
      <w:r w:rsidR="007C23E9">
        <w:rPr>
          <w:rFonts w:ascii="Times New Roman" w:hAnsi="Times New Roman"/>
          <w:sz w:val="24"/>
          <w:szCs w:val="24"/>
        </w:rPr>
        <w:t>е</w:t>
      </w:r>
      <w:r w:rsidRPr="001D0955">
        <w:rPr>
          <w:rFonts w:ascii="Times New Roman" w:hAnsi="Times New Roman"/>
          <w:sz w:val="24"/>
          <w:szCs w:val="24"/>
        </w:rPr>
        <w:t xml:space="preserve"> принудне наплате;</w:t>
      </w:r>
    </w:p>
    <w:p w14:paraId="0D4E4AEF" w14:textId="77777777" w:rsidR="00EF03FA" w:rsidRPr="001D0955" w:rsidRDefault="00C7437A" w:rsidP="00FE2239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ПДВ</w:t>
      </w:r>
      <w:r w:rsidR="00BC4E66">
        <w:rPr>
          <w:rFonts w:ascii="Times New Roman" w:hAnsi="Times New Roman"/>
          <w:sz w:val="24"/>
          <w:szCs w:val="24"/>
        </w:rPr>
        <w:t>.</w:t>
      </w:r>
    </w:p>
    <w:p w14:paraId="0F9D743D" w14:textId="77777777" w:rsidR="00891F33" w:rsidRDefault="00F26F94" w:rsidP="00891F33">
      <w:pPr>
        <w:pStyle w:val="Heading1"/>
        <w:rPr>
          <w:lang w:val="sr-Cyrl-CS"/>
        </w:rPr>
      </w:pPr>
      <w:bookmarkStart w:id="24" w:name="_Toc500852521"/>
      <w:r w:rsidRPr="007C72A3">
        <w:rPr>
          <w:lang w:val="sr-Cyrl-CS"/>
        </w:rPr>
        <w:t>ПРОЦЕДУРА СПРОВОЂЕЊА ПРОГРАМА</w:t>
      </w:r>
      <w:bookmarkEnd w:id="24"/>
    </w:p>
    <w:p w14:paraId="26811197" w14:textId="273124C1" w:rsidR="002523CE" w:rsidRPr="007C3C42" w:rsidRDefault="002523CE" w:rsidP="002523CE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7C3C42">
        <w:rPr>
          <w:rFonts w:ascii="Times New Roman" w:hAnsi="Times New Roman"/>
          <w:sz w:val="24"/>
          <w:szCs w:val="24"/>
          <w:lang w:val="sr-Cyrl-CS"/>
        </w:rPr>
        <w:t>РАС креира Упутство за спровођење Програма, у оквиру кога</w:t>
      </w:r>
      <w:r>
        <w:rPr>
          <w:rFonts w:ascii="Times New Roman" w:hAnsi="Times New Roman"/>
          <w:sz w:val="24"/>
          <w:szCs w:val="24"/>
          <w:lang w:val="sr-Cyrl-CS"/>
        </w:rPr>
        <w:t xml:space="preserve"> детаљно разрађује и</w:t>
      </w:r>
      <w:r w:rsidRPr="007C3C42">
        <w:rPr>
          <w:rFonts w:ascii="Times New Roman" w:hAnsi="Times New Roman"/>
          <w:sz w:val="24"/>
          <w:szCs w:val="24"/>
          <w:lang w:val="sr-Cyrl-CS"/>
        </w:rPr>
        <w:t xml:space="preserve"> утврђује </w:t>
      </w:r>
      <w:r>
        <w:rPr>
          <w:rFonts w:ascii="Times New Roman" w:hAnsi="Times New Roman"/>
          <w:sz w:val="24"/>
          <w:szCs w:val="24"/>
          <w:lang w:val="sr-Cyrl-CS"/>
        </w:rPr>
        <w:t xml:space="preserve">услове </w:t>
      </w:r>
      <w:r w:rsidR="00721D3D">
        <w:rPr>
          <w:rFonts w:ascii="Times New Roman" w:hAnsi="Times New Roman"/>
          <w:sz w:val="24"/>
          <w:szCs w:val="24"/>
          <w:lang w:val="sr-Cyrl-CS"/>
        </w:rPr>
        <w:t>П</w:t>
      </w:r>
      <w:r>
        <w:rPr>
          <w:rFonts w:ascii="Times New Roman" w:hAnsi="Times New Roman"/>
          <w:sz w:val="24"/>
          <w:szCs w:val="24"/>
          <w:lang w:val="sr-Cyrl-CS"/>
        </w:rPr>
        <w:t>рограма, процедуру спровођења програма, начин пријављивања, оцен</w:t>
      </w:r>
      <w:r w:rsidR="000A533F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и селекциј</w:t>
      </w:r>
      <w:r w:rsidR="000A533F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пријава, доказну документацију, </w:t>
      </w:r>
      <w:r w:rsidRPr="007C3C42">
        <w:rPr>
          <w:rFonts w:ascii="Times New Roman" w:hAnsi="Times New Roman"/>
          <w:sz w:val="24"/>
          <w:szCs w:val="24"/>
          <w:lang w:val="sr-Cyrl-CS"/>
        </w:rPr>
        <w:t xml:space="preserve">обрасце, као и механизме за праћење и контролу имплементације пројеката. </w:t>
      </w:r>
    </w:p>
    <w:p w14:paraId="408CA7FF" w14:textId="77777777" w:rsidR="002523CE" w:rsidRPr="007C3C42" w:rsidRDefault="002523CE" w:rsidP="002523CE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7C3C42">
        <w:rPr>
          <w:rFonts w:ascii="Times New Roman" w:hAnsi="Times New Roman"/>
          <w:sz w:val="24"/>
          <w:szCs w:val="24"/>
          <w:lang w:val="sr-Cyrl-CS"/>
        </w:rPr>
        <w:t xml:space="preserve">РАС расписује Јавни позив за учешће по Програму. Јавни позив садржи основне информације о Програму: податке о висини средстава која се додељују, услове за подношење пријаве, место подношења пријаве </w:t>
      </w:r>
      <w:r>
        <w:rPr>
          <w:rFonts w:ascii="Times New Roman" w:hAnsi="Times New Roman"/>
          <w:sz w:val="24"/>
          <w:szCs w:val="24"/>
          <w:lang w:val="sr-Cyrl-CS"/>
        </w:rPr>
        <w:t>–</w:t>
      </w:r>
      <w:r w:rsidRPr="007C3C42">
        <w:rPr>
          <w:rFonts w:ascii="Times New Roman" w:hAnsi="Times New Roman"/>
          <w:sz w:val="24"/>
          <w:szCs w:val="24"/>
          <w:lang w:val="sr-Cyrl-CS"/>
        </w:rPr>
        <w:t xml:space="preserve"> адреса РАС, као и остале релевантне информације.</w:t>
      </w:r>
    </w:p>
    <w:p w14:paraId="6F15A8D1" w14:textId="77777777" w:rsidR="002523CE" w:rsidRPr="007C3C42" w:rsidRDefault="002523CE" w:rsidP="002523CE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Директор РАС решењем образује </w:t>
      </w:r>
      <w:r w:rsidR="002B417D">
        <w:rPr>
          <w:rFonts w:ascii="Times New Roman" w:hAnsi="Times New Roman"/>
          <w:sz w:val="24"/>
          <w:szCs w:val="24"/>
          <w:lang w:val="sr-Cyrl-CS"/>
        </w:rPr>
        <w:t>Р</w:t>
      </w:r>
      <w:r w:rsidRPr="007C3C42">
        <w:rPr>
          <w:rFonts w:ascii="Times New Roman" w:hAnsi="Times New Roman"/>
          <w:sz w:val="24"/>
          <w:szCs w:val="24"/>
          <w:lang w:val="sr-Cyrl-CS"/>
        </w:rPr>
        <w:t>адну групу</w:t>
      </w:r>
      <w:r>
        <w:rPr>
          <w:rFonts w:ascii="Times New Roman" w:hAnsi="Times New Roman"/>
          <w:sz w:val="24"/>
          <w:szCs w:val="24"/>
          <w:lang w:val="sr-Cyrl-CS"/>
        </w:rPr>
        <w:t>. Радна група врши</w:t>
      </w:r>
      <w:r w:rsidRPr="007C3C4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7C3C42">
        <w:rPr>
          <w:rFonts w:ascii="Times New Roman" w:hAnsi="Times New Roman"/>
          <w:sz w:val="24"/>
          <w:szCs w:val="24"/>
          <w:lang w:val="sr-Cyrl-CS"/>
        </w:rPr>
        <w:t xml:space="preserve">дминистративну обраду </w:t>
      </w:r>
      <w:r>
        <w:rPr>
          <w:rFonts w:ascii="Times New Roman" w:hAnsi="Times New Roman"/>
          <w:sz w:val="24"/>
          <w:szCs w:val="24"/>
          <w:lang w:val="sr-Cyrl-CS"/>
        </w:rPr>
        <w:t>пријава пројеката,</w:t>
      </w:r>
      <w:r w:rsidRPr="007C3C42">
        <w:rPr>
          <w:rFonts w:ascii="Times New Roman" w:hAnsi="Times New Roman"/>
          <w:sz w:val="24"/>
          <w:szCs w:val="24"/>
          <w:lang w:val="sr-Cyrl-CS"/>
        </w:rPr>
        <w:t xml:space="preserve"> проверу формалне исправности, претходну анализу</w:t>
      </w:r>
      <w:r>
        <w:rPr>
          <w:rFonts w:ascii="Times New Roman" w:hAnsi="Times New Roman"/>
          <w:sz w:val="24"/>
          <w:szCs w:val="24"/>
        </w:rPr>
        <w:t xml:space="preserve">, прелиминарну оцену, </w:t>
      </w:r>
      <w:r>
        <w:rPr>
          <w:rFonts w:ascii="Times New Roman" w:hAnsi="Times New Roman"/>
          <w:sz w:val="24"/>
          <w:szCs w:val="24"/>
          <w:lang w:val="sr-Cyrl-CS"/>
        </w:rPr>
        <w:t xml:space="preserve">припрему документације за рад Комисије, административну обраду предмета по доношењу одлуке директора и праћење реализације одобрених пројеката. </w:t>
      </w:r>
    </w:p>
    <w:p w14:paraId="2CFA4932" w14:textId="77777777" w:rsidR="002523CE" w:rsidRPr="007C3C42" w:rsidRDefault="002523CE" w:rsidP="002523CE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7C3C42">
        <w:rPr>
          <w:rFonts w:ascii="Times New Roman" w:hAnsi="Times New Roman"/>
          <w:sz w:val="24"/>
          <w:szCs w:val="24"/>
          <w:lang w:val="sr-Cyrl-CS"/>
        </w:rPr>
        <w:t xml:space="preserve">Директор РАС решењем образује Комисију за </w:t>
      </w:r>
      <w:r>
        <w:rPr>
          <w:rFonts w:ascii="Times New Roman" w:hAnsi="Times New Roman"/>
          <w:sz w:val="24"/>
          <w:szCs w:val="24"/>
          <w:lang w:val="sr-Cyrl-CS"/>
        </w:rPr>
        <w:t xml:space="preserve">оцену пројеката. </w:t>
      </w:r>
      <w:r w:rsidRPr="007C3C42">
        <w:rPr>
          <w:rFonts w:ascii="Times New Roman" w:hAnsi="Times New Roman"/>
          <w:sz w:val="24"/>
          <w:szCs w:val="24"/>
          <w:lang w:val="sr-Cyrl-CS"/>
        </w:rPr>
        <w:t>Комисија разматра приспеле пријаве и документацију</w:t>
      </w:r>
      <w:r w:rsidR="000A533F"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оцењује</w:t>
      </w:r>
      <w:r w:rsidRPr="007C3C42">
        <w:rPr>
          <w:rFonts w:ascii="Times New Roman" w:hAnsi="Times New Roman"/>
          <w:sz w:val="24"/>
          <w:szCs w:val="24"/>
          <w:lang w:val="sr-Cyrl-CS"/>
        </w:rPr>
        <w:t xml:space="preserve"> пријаве према утврђеним критеријумима.</w:t>
      </w:r>
      <w:r>
        <w:rPr>
          <w:rFonts w:ascii="Times New Roman" w:hAnsi="Times New Roman"/>
          <w:sz w:val="24"/>
          <w:szCs w:val="24"/>
          <w:lang w:val="sr-Cyrl-CS"/>
        </w:rPr>
        <w:t xml:space="preserve"> Подносиоци пријаве чији је пројекат вреднован са минимум 51</w:t>
      </w:r>
      <w:r>
        <w:rPr>
          <w:rFonts w:ascii="Times New Roman" w:hAnsi="Times New Roman"/>
          <w:sz w:val="24"/>
          <w:szCs w:val="24"/>
        </w:rPr>
        <w:t xml:space="preserve"> бодом, позивају се на одбрану и презентацију пројекта пред Комисијом, која по одбрани пројекта сачињава финалну оцену и припрема пре</w:t>
      </w:r>
      <w:r w:rsidRPr="007C3C42">
        <w:rPr>
          <w:rFonts w:ascii="Times New Roman" w:hAnsi="Times New Roman"/>
          <w:sz w:val="24"/>
          <w:szCs w:val="24"/>
          <w:lang w:val="sr-Cyrl-CS"/>
        </w:rPr>
        <w:t>длог одлуке директору РАС</w:t>
      </w:r>
      <w:r w:rsidR="00EF4BE5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Комисија задржава право да уколико утврди неправилности при одбрани пројекта, исти оцени негативно и о томе припреми образложење за директора РАС и Подносиоца пријаве.</w:t>
      </w:r>
      <w:r w:rsidRPr="007C3C4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18D6D2F7" w14:textId="77777777" w:rsidR="002523CE" w:rsidRDefault="002523CE" w:rsidP="002523CE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7C3C42">
        <w:rPr>
          <w:rFonts w:ascii="Times New Roman" w:hAnsi="Times New Roman"/>
          <w:sz w:val="24"/>
          <w:szCs w:val="24"/>
          <w:lang w:val="sr-Cyrl-CS"/>
        </w:rPr>
        <w:t xml:space="preserve">Директор РАС </w:t>
      </w:r>
      <w:r>
        <w:rPr>
          <w:rFonts w:ascii="Times New Roman" w:hAnsi="Times New Roman"/>
          <w:sz w:val="24"/>
          <w:szCs w:val="24"/>
          <w:lang w:val="sr-Cyrl-CS"/>
        </w:rPr>
        <w:t xml:space="preserve">на предлог Комисије </w:t>
      </w:r>
      <w:r w:rsidRPr="007C3C42">
        <w:rPr>
          <w:rFonts w:ascii="Times New Roman" w:hAnsi="Times New Roman"/>
          <w:sz w:val="24"/>
          <w:szCs w:val="24"/>
          <w:lang w:val="sr-Cyrl-CS"/>
        </w:rPr>
        <w:t>доноси коначну одлуку о поднетој пријави.</w:t>
      </w:r>
      <w:r>
        <w:rPr>
          <w:rFonts w:ascii="Times New Roman" w:hAnsi="Times New Roman"/>
          <w:sz w:val="24"/>
          <w:szCs w:val="24"/>
          <w:lang w:val="sr-Cyrl-CS"/>
        </w:rPr>
        <w:t xml:space="preserve"> РАС обавештава све Подносиоце пријава о донетој одлуци по њиховој пријави. </w:t>
      </w:r>
    </w:p>
    <w:p w14:paraId="0468125E" w14:textId="77777777" w:rsidR="002523CE" w:rsidRPr="007C3C42" w:rsidRDefault="002523CE" w:rsidP="002523CE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Подносиоци пријава којима су одобрени пројекти се</w:t>
      </w:r>
      <w:r w:rsidRPr="007C3C42">
        <w:rPr>
          <w:rFonts w:ascii="Times New Roman" w:hAnsi="Times New Roman"/>
          <w:sz w:val="24"/>
          <w:szCs w:val="24"/>
          <w:lang w:val="sr-Cyrl-CS"/>
        </w:rPr>
        <w:t xml:space="preserve"> позива</w:t>
      </w:r>
      <w:r>
        <w:rPr>
          <w:rFonts w:ascii="Times New Roman" w:hAnsi="Times New Roman"/>
          <w:sz w:val="24"/>
          <w:szCs w:val="24"/>
          <w:lang w:val="sr-Cyrl-CS"/>
        </w:rPr>
        <w:t xml:space="preserve">ју на потписивање </w:t>
      </w:r>
      <w:r w:rsidRPr="007C3C42">
        <w:rPr>
          <w:rFonts w:ascii="Times New Roman" w:hAnsi="Times New Roman"/>
          <w:sz w:val="24"/>
          <w:szCs w:val="24"/>
          <w:lang w:val="sr-Cyrl-CS"/>
        </w:rPr>
        <w:t>уговора. Уговором се прецизирају сва права и обавезе за реализацију пројекта,</w:t>
      </w:r>
      <w:r>
        <w:rPr>
          <w:rFonts w:ascii="Times New Roman" w:hAnsi="Times New Roman"/>
          <w:sz w:val="24"/>
          <w:szCs w:val="24"/>
          <w:lang w:val="sr-Cyrl-CS"/>
        </w:rPr>
        <w:t xml:space="preserve"> износ одобрених средстава,</w:t>
      </w:r>
      <w:r w:rsidRPr="007C3C42">
        <w:rPr>
          <w:rFonts w:ascii="Times New Roman" w:hAnsi="Times New Roman"/>
          <w:sz w:val="24"/>
          <w:szCs w:val="24"/>
          <w:lang w:val="sr-Cyrl-CS"/>
        </w:rPr>
        <w:t xml:space="preserve"> намена средстава по пројектним активностима, начин извршавања обавеза, </w:t>
      </w:r>
      <w:r>
        <w:rPr>
          <w:rFonts w:ascii="Times New Roman" w:hAnsi="Times New Roman"/>
          <w:sz w:val="24"/>
          <w:szCs w:val="24"/>
          <w:lang w:val="sr-Cyrl-CS"/>
        </w:rPr>
        <w:t xml:space="preserve"> начин плаћања, </w:t>
      </w:r>
      <w:r w:rsidRPr="007C3C42">
        <w:rPr>
          <w:rFonts w:ascii="Times New Roman" w:hAnsi="Times New Roman"/>
          <w:sz w:val="24"/>
          <w:szCs w:val="24"/>
          <w:lang w:val="sr-Cyrl-CS"/>
        </w:rPr>
        <w:t>рок</w:t>
      </w:r>
      <w:r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7C3C42">
        <w:rPr>
          <w:rFonts w:ascii="Times New Roman" w:hAnsi="Times New Roman"/>
          <w:sz w:val="24"/>
          <w:szCs w:val="24"/>
          <w:lang w:val="sr-Cyrl-CS"/>
        </w:rPr>
        <w:t xml:space="preserve"> извештавање о реализованим активностима.</w:t>
      </w:r>
    </w:p>
    <w:p w14:paraId="27956250" w14:textId="7BC29B63" w:rsidR="002523CE" w:rsidRPr="007C3C42" w:rsidRDefault="002523CE" w:rsidP="002523CE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7C3C42">
        <w:rPr>
          <w:rFonts w:ascii="Times New Roman" w:hAnsi="Times New Roman"/>
          <w:sz w:val="24"/>
          <w:szCs w:val="24"/>
          <w:lang w:val="sr-Cyrl-CS"/>
        </w:rPr>
        <w:t>ори</w:t>
      </w:r>
      <w:r>
        <w:rPr>
          <w:rFonts w:ascii="Times New Roman" w:hAnsi="Times New Roman"/>
          <w:sz w:val="24"/>
          <w:szCs w:val="24"/>
          <w:lang w:val="sr-Cyrl-CS"/>
        </w:rPr>
        <w:t>сници, по реализацији пројекта</w:t>
      </w:r>
      <w:r w:rsidR="007E277A">
        <w:rPr>
          <w:rFonts w:ascii="Times New Roman" w:hAnsi="Times New Roman"/>
          <w:sz w:val="24"/>
          <w:szCs w:val="24"/>
          <w:lang w:val="sr-Cyrl-CS"/>
        </w:rPr>
        <w:t>, достављају РАС</w:t>
      </w:r>
      <w:r w:rsidR="007E277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E277A" w:rsidRPr="007E277A">
        <w:rPr>
          <w:rFonts w:ascii="Times New Roman" w:hAnsi="Times New Roman"/>
          <w:sz w:val="24"/>
          <w:szCs w:val="24"/>
          <w:lang w:val="sr-Cyrl-CS"/>
        </w:rPr>
        <w:t>Завршни извештај о реализацији пројекта</w:t>
      </w:r>
      <w:r w:rsidRPr="007C3C42">
        <w:rPr>
          <w:rFonts w:ascii="Times New Roman" w:hAnsi="Times New Roman"/>
          <w:sz w:val="24"/>
          <w:szCs w:val="24"/>
          <w:lang w:val="sr-Cyrl-CS"/>
        </w:rPr>
        <w:t xml:space="preserve"> и пратећу документацију у складу са Уговором. РАС, по извршеној анализ</w:t>
      </w:r>
      <w:r>
        <w:rPr>
          <w:rFonts w:ascii="Times New Roman" w:hAnsi="Times New Roman"/>
          <w:sz w:val="24"/>
          <w:szCs w:val="24"/>
          <w:lang w:val="sr-Cyrl-CS"/>
        </w:rPr>
        <w:t>и извештаја, задржава право да К</w:t>
      </w:r>
      <w:r w:rsidRPr="007C3C42">
        <w:rPr>
          <w:rFonts w:ascii="Times New Roman" w:hAnsi="Times New Roman"/>
          <w:sz w:val="24"/>
          <w:szCs w:val="24"/>
          <w:lang w:val="sr-Cyrl-CS"/>
        </w:rPr>
        <w:t>ор</w:t>
      </w:r>
      <w:r>
        <w:rPr>
          <w:rFonts w:ascii="Times New Roman" w:hAnsi="Times New Roman"/>
          <w:sz w:val="24"/>
          <w:szCs w:val="24"/>
          <w:lang w:val="sr-Cyrl-CS"/>
        </w:rPr>
        <w:t>иснику</w:t>
      </w:r>
      <w:r w:rsidRPr="007C3C42">
        <w:rPr>
          <w:rFonts w:ascii="Times New Roman" w:hAnsi="Times New Roman"/>
          <w:sz w:val="24"/>
          <w:szCs w:val="24"/>
          <w:lang w:val="sr-Cyrl-CS"/>
        </w:rPr>
        <w:t xml:space="preserve"> који поднесе непотпун извештај или на било који други начин не испуни уговорне обавезе, не исплати средства предвиђена Уговором.</w:t>
      </w:r>
    </w:p>
    <w:p w14:paraId="28E95973" w14:textId="77777777" w:rsidR="00E21F66" w:rsidRPr="007C72A3" w:rsidRDefault="00E21F66" w:rsidP="00D372E2">
      <w:pPr>
        <w:pStyle w:val="Heading2"/>
        <w:rPr>
          <w:lang w:val="sr-Cyrl-CS"/>
        </w:rPr>
      </w:pPr>
      <w:bookmarkStart w:id="25" w:name="_Toc500852522"/>
      <w:r w:rsidRPr="007C72A3">
        <w:rPr>
          <w:lang w:val="sr-Cyrl-CS"/>
        </w:rPr>
        <w:lastRenderedPageBreak/>
        <w:t>НАЧИН ПРИЈАВЉИВАЊА</w:t>
      </w:r>
      <w:bookmarkEnd w:id="25"/>
    </w:p>
    <w:p w14:paraId="1B196812" w14:textId="77777777" w:rsidR="00D0261F" w:rsidRPr="007C72A3" w:rsidRDefault="002523CE" w:rsidP="002523CE">
      <w:pPr>
        <w:pStyle w:val="Heading3"/>
        <w:numPr>
          <w:ilvl w:val="0"/>
          <w:numId w:val="0"/>
        </w:numPr>
        <w:rPr>
          <w:lang w:val="sr-Cyrl-CS"/>
        </w:rPr>
      </w:pPr>
      <w:bookmarkStart w:id="26" w:name="_Toc500852523"/>
      <w:r>
        <w:t xml:space="preserve">3.1.1 </w:t>
      </w:r>
      <w:r w:rsidR="00E21F66" w:rsidRPr="007C72A3">
        <w:rPr>
          <w:lang w:val="sr-Cyrl-CS"/>
        </w:rPr>
        <w:t>Документација која се доставља</w:t>
      </w:r>
      <w:bookmarkEnd w:id="26"/>
    </w:p>
    <w:p w14:paraId="38BA4578" w14:textId="77777777" w:rsidR="00D0261F" w:rsidRPr="00BF4FCF" w:rsidRDefault="00CE6CBF" w:rsidP="00D0261F">
      <w:pPr>
        <w:rPr>
          <w:rFonts w:ascii="Times New Roman" w:hAnsi="Times New Roman"/>
          <w:sz w:val="24"/>
          <w:szCs w:val="24"/>
          <w:lang w:val="sr-Cyrl-CS"/>
        </w:rPr>
      </w:pPr>
      <w:r w:rsidRPr="00BF4FCF">
        <w:rPr>
          <w:rFonts w:ascii="Times New Roman" w:hAnsi="Times New Roman"/>
          <w:sz w:val="24"/>
          <w:szCs w:val="24"/>
          <w:lang w:val="sr-Cyrl-CS"/>
        </w:rPr>
        <w:t xml:space="preserve">Документација која се обавезно доставља приликом подношења предлога пројекта је: </w:t>
      </w:r>
    </w:p>
    <w:p w14:paraId="5D07D8A5" w14:textId="77777777" w:rsidR="00CE6CBF" w:rsidRPr="00BF4FCF" w:rsidRDefault="00CE6CBF" w:rsidP="002523CE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sr-Cyrl-CS"/>
        </w:rPr>
      </w:pPr>
      <w:r w:rsidRPr="00BF4FCF">
        <w:rPr>
          <w:rFonts w:ascii="Times New Roman" w:hAnsi="Times New Roman"/>
          <w:sz w:val="24"/>
          <w:szCs w:val="24"/>
          <w:lang w:val="sr-Cyrl-CS"/>
        </w:rPr>
        <w:t>Образац 1 – Пријава пројекта</w:t>
      </w:r>
      <w:r w:rsidR="002523CE">
        <w:rPr>
          <w:rFonts w:ascii="Times New Roman" w:hAnsi="Times New Roman"/>
          <w:sz w:val="24"/>
          <w:szCs w:val="24"/>
        </w:rPr>
        <w:t xml:space="preserve"> </w:t>
      </w:r>
      <w:r w:rsidR="002523CE" w:rsidRPr="002523CE">
        <w:rPr>
          <w:rFonts w:ascii="Times New Roman" w:hAnsi="Times New Roman"/>
          <w:sz w:val="24"/>
          <w:szCs w:val="24"/>
        </w:rPr>
        <w:t>(попуњена, потписана и оверена од стране Подносиоца пријаве)</w:t>
      </w:r>
      <w:r w:rsidRPr="00BF4FCF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14:paraId="110F19CC" w14:textId="77777777" w:rsidR="00CE6CBF" w:rsidRPr="008D1774" w:rsidRDefault="001F4302" w:rsidP="006946C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sr-Cyrl-CS"/>
        </w:rPr>
      </w:pPr>
      <w:r w:rsidRPr="008D1774">
        <w:rPr>
          <w:rFonts w:ascii="Times New Roman" w:hAnsi="Times New Roman"/>
          <w:sz w:val="24"/>
          <w:szCs w:val="24"/>
          <w:lang w:val="sr-Cyrl-CS"/>
        </w:rPr>
        <w:t>Образац 2</w:t>
      </w:r>
      <w:r w:rsidR="006946C6" w:rsidRPr="008D1774">
        <w:rPr>
          <w:rFonts w:ascii="Times New Roman" w:hAnsi="Times New Roman"/>
          <w:sz w:val="24"/>
          <w:szCs w:val="24"/>
          <w:lang w:val="sr-Cyrl-CS"/>
        </w:rPr>
        <w:t xml:space="preserve"> – Изјава подносиоца пријаве о прихватању услова за доделу средстава</w:t>
      </w:r>
      <w:r w:rsidRPr="008D1774">
        <w:rPr>
          <w:rFonts w:ascii="Times New Roman" w:hAnsi="Times New Roman"/>
          <w:sz w:val="24"/>
          <w:szCs w:val="24"/>
          <w:lang w:val="sr-Cyrl-CS"/>
        </w:rPr>
        <w:t>;</w:t>
      </w:r>
    </w:p>
    <w:p w14:paraId="0B5D5126" w14:textId="77777777" w:rsidR="00CE6CBF" w:rsidRPr="007E277A" w:rsidRDefault="001F4302" w:rsidP="006946C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sr-Cyrl-CS"/>
        </w:rPr>
      </w:pPr>
      <w:r w:rsidRPr="007E277A">
        <w:rPr>
          <w:rFonts w:ascii="Times New Roman" w:hAnsi="Times New Roman"/>
          <w:sz w:val="24"/>
          <w:szCs w:val="24"/>
          <w:lang w:val="sr-Cyrl-CS"/>
        </w:rPr>
        <w:t>Образац 3</w:t>
      </w:r>
      <w:r w:rsidR="00CE6CBF" w:rsidRPr="007E277A">
        <w:rPr>
          <w:rFonts w:ascii="Times New Roman" w:hAnsi="Times New Roman"/>
          <w:sz w:val="24"/>
          <w:szCs w:val="24"/>
          <w:lang w:val="sr-Cyrl-CS"/>
        </w:rPr>
        <w:t xml:space="preserve"> –</w:t>
      </w:r>
      <w:r w:rsidRPr="007E277A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6946C6" w:rsidRPr="007E277A">
        <w:rPr>
          <w:rFonts w:ascii="Times New Roman" w:hAnsi="Times New Roman"/>
          <w:sz w:val="24"/>
          <w:szCs w:val="24"/>
          <w:lang w:val="sr-Cyrl-CS"/>
        </w:rPr>
        <w:t>зјава о додељеној државној помоћи мале вредности (de minimis државна помоћ)</w:t>
      </w:r>
      <w:r w:rsidR="00CE6CBF" w:rsidRPr="007E277A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14:paraId="15FECE76" w14:textId="77777777" w:rsidR="00CE6CBF" w:rsidRPr="008D1774" w:rsidRDefault="001F4302" w:rsidP="009A392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sr-Cyrl-CS"/>
        </w:rPr>
      </w:pPr>
      <w:r w:rsidRPr="007E277A">
        <w:rPr>
          <w:rFonts w:ascii="Times New Roman" w:hAnsi="Times New Roman"/>
          <w:sz w:val="24"/>
          <w:szCs w:val="24"/>
          <w:lang w:val="sr-Cyrl-CS"/>
        </w:rPr>
        <w:t>Образац 4</w:t>
      </w:r>
      <w:r w:rsidR="00CE6CBF" w:rsidRPr="007E277A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9A3923" w:rsidRPr="007E277A">
        <w:rPr>
          <w:rFonts w:ascii="Times New Roman" w:hAnsi="Times New Roman"/>
          <w:sz w:val="24"/>
          <w:szCs w:val="24"/>
          <w:lang w:val="sr-Cyrl-CS"/>
        </w:rPr>
        <w:t>Буџет пројекта</w:t>
      </w:r>
      <w:r w:rsidR="006A54A1" w:rsidRPr="008D1774">
        <w:rPr>
          <w:rFonts w:ascii="Times New Roman" w:hAnsi="Times New Roman"/>
          <w:sz w:val="24"/>
          <w:szCs w:val="24"/>
          <w:lang w:val="sr-Cyrl-CS"/>
        </w:rPr>
        <w:t>;</w:t>
      </w:r>
    </w:p>
    <w:p w14:paraId="6B434C6C" w14:textId="77777777" w:rsidR="00CE6CBF" w:rsidRPr="008D1774" w:rsidRDefault="001F4302" w:rsidP="001F4302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sr-Cyrl-CS"/>
        </w:rPr>
      </w:pPr>
      <w:r w:rsidRPr="008D1774">
        <w:rPr>
          <w:rFonts w:ascii="Times New Roman" w:hAnsi="Times New Roman"/>
          <w:sz w:val="24"/>
          <w:szCs w:val="24"/>
          <w:lang w:val="sr-Cyrl-CS"/>
        </w:rPr>
        <w:t>Образац 5</w:t>
      </w:r>
      <w:r w:rsidR="009A3923" w:rsidRPr="008D1774">
        <w:rPr>
          <w:rFonts w:ascii="Times New Roman" w:hAnsi="Times New Roman"/>
          <w:sz w:val="24"/>
          <w:szCs w:val="24"/>
          <w:lang w:val="sr-Cyrl-CS"/>
        </w:rPr>
        <w:t xml:space="preserve"> – Наратив буџета</w:t>
      </w:r>
      <w:r w:rsidRPr="008D1774">
        <w:rPr>
          <w:rFonts w:ascii="Times New Roman" w:hAnsi="Times New Roman"/>
          <w:sz w:val="24"/>
          <w:szCs w:val="24"/>
          <w:lang w:val="sr-Cyrl-CS"/>
        </w:rPr>
        <w:t>;</w:t>
      </w:r>
    </w:p>
    <w:p w14:paraId="0FD7B6FC" w14:textId="77777777" w:rsidR="009A3923" w:rsidRPr="008D1774" w:rsidRDefault="00100022" w:rsidP="009A3923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sr-Cyrl-CS"/>
        </w:rPr>
      </w:pPr>
      <w:r w:rsidRPr="008D1774">
        <w:rPr>
          <w:rFonts w:ascii="Times New Roman" w:hAnsi="Times New Roman"/>
          <w:sz w:val="24"/>
          <w:szCs w:val="24"/>
          <w:lang w:val="sr-Cyrl-CS"/>
        </w:rPr>
        <w:t>Образац 6</w:t>
      </w:r>
      <w:r w:rsidR="00020F96" w:rsidRPr="008D1774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9A3923" w:rsidRPr="008D1774">
        <w:rPr>
          <w:rFonts w:ascii="Times New Roman" w:hAnsi="Times New Roman"/>
          <w:sz w:val="24"/>
          <w:szCs w:val="24"/>
          <w:lang w:val="sr-Cyrl-CS"/>
        </w:rPr>
        <w:t>Структура учешћа партнера на пројекту;</w:t>
      </w:r>
    </w:p>
    <w:p w14:paraId="61939CD0" w14:textId="77777777" w:rsidR="00CE6CBF" w:rsidRPr="008D1774" w:rsidRDefault="00FC014B" w:rsidP="00B754F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sr-Cyrl-CS"/>
        </w:rPr>
      </w:pPr>
      <w:r w:rsidRPr="008D1774">
        <w:rPr>
          <w:rFonts w:ascii="Times New Roman" w:hAnsi="Times New Roman"/>
          <w:sz w:val="24"/>
          <w:szCs w:val="24"/>
          <w:lang w:val="sr-Cyrl-CS"/>
        </w:rPr>
        <w:t>Образац 7</w:t>
      </w:r>
      <w:r w:rsidR="00CE6CBF" w:rsidRPr="008D1774">
        <w:rPr>
          <w:rFonts w:ascii="Times New Roman" w:hAnsi="Times New Roman"/>
          <w:sz w:val="24"/>
          <w:szCs w:val="24"/>
          <w:lang w:val="sr-Cyrl-CS"/>
        </w:rPr>
        <w:t xml:space="preserve"> – Подаци о </w:t>
      </w:r>
      <w:r w:rsidR="006D4421" w:rsidRPr="008D1774">
        <w:rPr>
          <w:rFonts w:ascii="Times New Roman" w:hAnsi="Times New Roman"/>
          <w:sz w:val="24"/>
          <w:szCs w:val="24"/>
          <w:lang w:val="sr-Cyrl-CS"/>
        </w:rPr>
        <w:t>партнерима на пројекту</w:t>
      </w:r>
      <w:r w:rsidR="00F213ED" w:rsidRPr="008D1774">
        <w:rPr>
          <w:rFonts w:ascii="Times New Roman" w:hAnsi="Times New Roman"/>
          <w:sz w:val="24"/>
          <w:szCs w:val="24"/>
          <w:lang w:val="sr-Cyrl-CS"/>
        </w:rPr>
        <w:t>;</w:t>
      </w:r>
    </w:p>
    <w:p w14:paraId="76F3CB66" w14:textId="31A4DA13" w:rsidR="00B754FD" w:rsidRPr="00BF4FCF" w:rsidRDefault="00FC014B" w:rsidP="006946C6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sr-Cyrl-CS"/>
        </w:rPr>
      </w:pPr>
      <w:r w:rsidRPr="00BF4FCF">
        <w:rPr>
          <w:rFonts w:ascii="Times New Roman" w:hAnsi="Times New Roman"/>
          <w:sz w:val="24"/>
          <w:szCs w:val="24"/>
          <w:lang w:val="sr-Cyrl-CS"/>
        </w:rPr>
        <w:t>Уговор</w:t>
      </w:r>
      <w:r w:rsidR="00B754FD" w:rsidRPr="00BF4FCF">
        <w:rPr>
          <w:rFonts w:ascii="Times New Roman" w:hAnsi="Times New Roman"/>
          <w:sz w:val="24"/>
          <w:szCs w:val="24"/>
          <w:lang w:val="sr-Cyrl-CS"/>
        </w:rPr>
        <w:t xml:space="preserve"> о </w:t>
      </w:r>
      <w:r w:rsidR="00BF4FCF" w:rsidRPr="00BF4FCF">
        <w:rPr>
          <w:rFonts w:ascii="Times New Roman" w:hAnsi="Times New Roman"/>
          <w:sz w:val="24"/>
          <w:szCs w:val="24"/>
          <w:lang w:val="sr-Cyrl-CS"/>
        </w:rPr>
        <w:t>сарадњи на реализацији пројекта закључен између партнера (</w:t>
      </w:r>
      <w:r w:rsidR="00BF4FCF" w:rsidRPr="007E277A">
        <w:rPr>
          <w:rFonts w:ascii="Times New Roman" w:hAnsi="Times New Roman"/>
          <w:i/>
          <w:sz w:val="24"/>
          <w:szCs w:val="24"/>
          <w:lang w:val="sr-Cyrl-CS"/>
        </w:rPr>
        <w:t>АРРА и ЈЛС</w:t>
      </w:r>
      <w:r w:rsidR="00B4113A" w:rsidRPr="007E277A">
        <w:rPr>
          <w:rFonts w:ascii="Times New Roman" w:hAnsi="Times New Roman"/>
          <w:i/>
          <w:sz w:val="24"/>
          <w:szCs w:val="24"/>
          <w:lang w:val="sr-Cyrl-CS"/>
        </w:rPr>
        <w:t>,</w:t>
      </w:r>
      <w:r w:rsidR="00BF4FCF" w:rsidRPr="007E277A">
        <w:rPr>
          <w:rFonts w:ascii="Times New Roman" w:hAnsi="Times New Roman"/>
          <w:i/>
          <w:sz w:val="24"/>
          <w:szCs w:val="24"/>
          <w:lang w:val="sr-Cyrl-CS"/>
        </w:rPr>
        <w:t xml:space="preserve"> односно КЛЕР</w:t>
      </w:r>
      <w:r w:rsidR="00BF4FCF" w:rsidRPr="00BF4FCF">
        <w:rPr>
          <w:rFonts w:ascii="Times New Roman" w:hAnsi="Times New Roman"/>
          <w:sz w:val="24"/>
          <w:szCs w:val="24"/>
          <w:lang w:val="sr-Cyrl-CS"/>
        </w:rPr>
        <w:t>)</w:t>
      </w:r>
      <w:r w:rsidR="007E277A">
        <w:rPr>
          <w:rFonts w:ascii="Times New Roman" w:hAnsi="Times New Roman"/>
          <w:sz w:val="24"/>
          <w:szCs w:val="24"/>
          <w:lang w:val="sr-Latn-RS"/>
        </w:rPr>
        <w:t>;</w:t>
      </w:r>
    </w:p>
    <w:p w14:paraId="01CF0138" w14:textId="77777777" w:rsidR="006A54A1" w:rsidRPr="00BF4FCF" w:rsidRDefault="006A54A1" w:rsidP="006A54A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sr-Cyrl-CS"/>
        </w:rPr>
      </w:pPr>
      <w:r w:rsidRPr="00BF4FCF">
        <w:rPr>
          <w:rFonts w:ascii="Times New Roman" w:hAnsi="Times New Roman"/>
          <w:sz w:val="24"/>
          <w:szCs w:val="24"/>
          <w:lang w:val="sr-Cyrl-CS"/>
        </w:rPr>
        <w:t xml:space="preserve">Уверење надлежне пореске управе да је подносилац пријаве измирио све јавне приходе (порезе и доприносе), које не сме бити издата пре датума објављивања </w:t>
      </w:r>
      <w:r w:rsidR="00044EFA" w:rsidRPr="00BF4FCF">
        <w:rPr>
          <w:rFonts w:ascii="Times New Roman" w:hAnsi="Times New Roman"/>
          <w:sz w:val="24"/>
          <w:szCs w:val="24"/>
          <w:lang w:val="sr-Cyrl-CS"/>
        </w:rPr>
        <w:t>Јавног позива</w:t>
      </w:r>
      <w:r w:rsidRPr="00BF4FCF">
        <w:rPr>
          <w:rFonts w:ascii="Times New Roman" w:hAnsi="Times New Roman"/>
          <w:sz w:val="24"/>
          <w:szCs w:val="24"/>
          <w:lang w:val="sr-Cyrl-CS"/>
        </w:rPr>
        <w:t xml:space="preserve"> (оргинал или </w:t>
      </w:r>
      <w:r w:rsidR="00044EFA" w:rsidRPr="00BF4FCF">
        <w:rPr>
          <w:rFonts w:ascii="Times New Roman" w:hAnsi="Times New Roman"/>
          <w:sz w:val="24"/>
          <w:szCs w:val="24"/>
          <w:lang w:val="sr-Cyrl-CS"/>
        </w:rPr>
        <w:t>фото</w:t>
      </w:r>
      <w:r w:rsidRPr="00BF4FCF">
        <w:rPr>
          <w:rFonts w:ascii="Times New Roman" w:hAnsi="Times New Roman"/>
          <w:sz w:val="24"/>
          <w:szCs w:val="24"/>
          <w:lang w:val="sr-Cyrl-CS"/>
        </w:rPr>
        <w:t>копија);</w:t>
      </w:r>
    </w:p>
    <w:p w14:paraId="7D6E69E0" w14:textId="23D3F3E4" w:rsidR="006A54A1" w:rsidRDefault="006A54A1" w:rsidP="006A54A1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sr-Cyrl-CS"/>
        </w:rPr>
      </w:pPr>
      <w:r w:rsidRPr="00BF4FCF">
        <w:rPr>
          <w:rFonts w:ascii="Times New Roman" w:hAnsi="Times New Roman"/>
          <w:sz w:val="24"/>
          <w:szCs w:val="24"/>
          <w:lang w:val="sr-Cyrl-CS"/>
        </w:rPr>
        <w:t>Биланс стања, биланс успеха и статистички извештај подн</w:t>
      </w:r>
      <w:r w:rsidR="00100022" w:rsidRPr="00BF4FCF">
        <w:rPr>
          <w:rFonts w:ascii="Times New Roman" w:hAnsi="Times New Roman"/>
          <w:sz w:val="24"/>
          <w:szCs w:val="24"/>
          <w:lang w:val="sr-Cyrl-CS"/>
        </w:rPr>
        <w:t xml:space="preserve">осиоца пријаве за 2016. годину </w:t>
      </w:r>
      <w:r w:rsidR="00020F96" w:rsidRPr="00BF4FCF">
        <w:rPr>
          <w:rFonts w:ascii="Times New Roman" w:hAnsi="Times New Roman"/>
          <w:sz w:val="24"/>
          <w:szCs w:val="24"/>
          <w:lang w:val="sr-Cyrl-CS"/>
        </w:rPr>
        <w:t>са</w:t>
      </w:r>
      <w:r w:rsidR="00100022" w:rsidRPr="00BF4FCF">
        <w:rPr>
          <w:rFonts w:ascii="Times New Roman" w:hAnsi="Times New Roman"/>
          <w:sz w:val="24"/>
          <w:szCs w:val="24"/>
          <w:lang w:val="sr-Cyrl-CS"/>
        </w:rPr>
        <w:t xml:space="preserve"> копиј</w:t>
      </w:r>
      <w:r w:rsidR="00020F96" w:rsidRPr="00BF4FCF">
        <w:rPr>
          <w:rFonts w:ascii="Times New Roman" w:hAnsi="Times New Roman"/>
          <w:sz w:val="24"/>
          <w:szCs w:val="24"/>
          <w:lang w:val="sr-Cyrl-CS"/>
        </w:rPr>
        <w:t>ом</w:t>
      </w:r>
      <w:r w:rsidRPr="00BF4FCF">
        <w:rPr>
          <w:rFonts w:ascii="Times New Roman" w:hAnsi="Times New Roman"/>
          <w:sz w:val="24"/>
          <w:szCs w:val="24"/>
          <w:lang w:val="sr-Cyrl-CS"/>
        </w:rPr>
        <w:t xml:space="preserve"> Потврде о регистрацији редовног годишњег финансијског </w:t>
      </w:r>
      <w:r w:rsidR="00020F96" w:rsidRPr="00BF4FCF">
        <w:rPr>
          <w:rFonts w:ascii="Times New Roman" w:hAnsi="Times New Roman"/>
          <w:sz w:val="24"/>
          <w:szCs w:val="24"/>
          <w:lang w:val="sr-Cyrl-CS"/>
        </w:rPr>
        <w:t>извештаја за 2016. годину издатом</w:t>
      </w:r>
      <w:r w:rsidRPr="00BF4FCF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100022" w:rsidRPr="00BF4FCF">
        <w:rPr>
          <w:rFonts w:ascii="Times New Roman" w:hAnsi="Times New Roman"/>
          <w:sz w:val="24"/>
          <w:szCs w:val="24"/>
          <w:lang w:val="sr-Cyrl-CS"/>
        </w:rPr>
        <w:t>АПР</w:t>
      </w:r>
      <w:r w:rsidR="004A798C" w:rsidRPr="007E277A">
        <w:rPr>
          <w:rFonts w:ascii="Times New Roman" w:hAnsi="Times New Roman"/>
          <w:sz w:val="24"/>
          <w:szCs w:val="24"/>
          <w:lang w:val="sr-Cyrl-CS"/>
        </w:rPr>
        <w:t>, односно Одлук</w:t>
      </w:r>
      <w:r w:rsidR="00B6204F" w:rsidRPr="007E277A">
        <w:rPr>
          <w:rFonts w:ascii="Times New Roman" w:hAnsi="Times New Roman"/>
          <w:sz w:val="24"/>
          <w:szCs w:val="24"/>
          <w:lang w:val="sr-Cyrl-CS"/>
        </w:rPr>
        <w:t>а</w:t>
      </w:r>
      <w:r w:rsidR="004A798C" w:rsidRPr="007E277A">
        <w:rPr>
          <w:rFonts w:ascii="Times New Roman" w:hAnsi="Times New Roman"/>
          <w:sz w:val="24"/>
          <w:szCs w:val="24"/>
          <w:lang w:val="sr-Cyrl-CS"/>
        </w:rPr>
        <w:t xml:space="preserve"> о усвајању завршног рачуна буџета јединице локалне самоуправе за 2016. годину</w:t>
      </w:r>
      <w:r w:rsidRPr="007E277A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C756A" w:rsidRPr="00BF4FCF">
        <w:rPr>
          <w:rFonts w:ascii="Times New Roman" w:hAnsi="Times New Roman"/>
          <w:i/>
          <w:sz w:val="24"/>
          <w:szCs w:val="24"/>
          <w:lang w:val="sr-Cyrl-CS"/>
        </w:rPr>
        <w:t>(</w:t>
      </w:r>
      <w:r w:rsidRPr="00BF4FCF">
        <w:rPr>
          <w:rFonts w:ascii="Times New Roman" w:hAnsi="Times New Roman"/>
          <w:i/>
          <w:sz w:val="24"/>
          <w:szCs w:val="24"/>
          <w:lang w:val="sr-Cyrl-CS"/>
        </w:rPr>
        <w:t xml:space="preserve">Уколико </w:t>
      </w:r>
      <w:r w:rsidR="00020F96" w:rsidRPr="00BF4FCF">
        <w:rPr>
          <w:rFonts w:ascii="Times New Roman" w:hAnsi="Times New Roman"/>
          <w:i/>
          <w:sz w:val="24"/>
          <w:szCs w:val="24"/>
          <w:lang w:val="sr-Cyrl-CS"/>
        </w:rPr>
        <w:t>П</w:t>
      </w:r>
      <w:r w:rsidRPr="00BF4FCF">
        <w:rPr>
          <w:rFonts w:ascii="Times New Roman" w:hAnsi="Times New Roman"/>
          <w:i/>
          <w:sz w:val="24"/>
          <w:szCs w:val="24"/>
          <w:lang w:val="sr-Cyrl-CS"/>
        </w:rPr>
        <w:t>односилац пријаве није добио Потврду о регистрацији редовног годишњег финансијског извештаја за 2016. годину, доставити биланс стања, биланс успеха и статистички извештај за 2016. годину, потписане и оверене од стране лица одговорног за састављање финансијског извештаја и писану изјаву законског заступника подносиоца пријаве о веродостојности и истоветности примерку који је достављен АПР на</w:t>
      </w:r>
      <w:r w:rsidR="00100022" w:rsidRPr="00BF4FCF">
        <w:rPr>
          <w:rFonts w:ascii="Times New Roman" w:hAnsi="Times New Roman"/>
          <w:i/>
          <w:sz w:val="24"/>
          <w:szCs w:val="24"/>
          <w:lang w:val="sr-Cyrl-CS"/>
        </w:rPr>
        <w:t xml:space="preserve"> коначну обраду</w:t>
      </w:r>
      <w:r w:rsidR="002C756A" w:rsidRPr="00BF4FCF">
        <w:rPr>
          <w:rFonts w:ascii="Times New Roman" w:hAnsi="Times New Roman"/>
          <w:i/>
          <w:sz w:val="24"/>
          <w:szCs w:val="24"/>
          <w:lang w:val="sr-Cyrl-CS"/>
        </w:rPr>
        <w:t>)</w:t>
      </w:r>
      <w:r w:rsidR="002523CE">
        <w:rPr>
          <w:rFonts w:ascii="Times New Roman" w:hAnsi="Times New Roman"/>
          <w:sz w:val="24"/>
          <w:szCs w:val="24"/>
          <w:lang w:val="sr-Cyrl-CS"/>
        </w:rPr>
        <w:t>;</w:t>
      </w:r>
    </w:p>
    <w:p w14:paraId="0FE0C0D9" w14:textId="77777777" w:rsidR="002523CE" w:rsidRPr="002523CE" w:rsidRDefault="002523CE" w:rsidP="002523CE">
      <w:pPr>
        <w:numPr>
          <w:ilvl w:val="0"/>
          <w:numId w:val="15"/>
        </w:numPr>
        <w:rPr>
          <w:rFonts w:ascii="Times New Roman" w:hAnsi="Times New Roman"/>
          <w:sz w:val="24"/>
          <w:szCs w:val="24"/>
          <w:lang w:val="sr-Cyrl-CS"/>
        </w:rPr>
      </w:pPr>
      <w:r w:rsidRPr="002523CE">
        <w:rPr>
          <w:rFonts w:ascii="Times New Roman" w:hAnsi="Times New Roman"/>
          <w:sz w:val="24"/>
          <w:szCs w:val="24"/>
          <w:lang w:val="sr-Cyrl-CS"/>
        </w:rPr>
        <w:t>Образац 8 – Контролна листа (</w:t>
      </w:r>
      <w:r w:rsidRPr="007E277A">
        <w:rPr>
          <w:rFonts w:ascii="Times New Roman" w:hAnsi="Times New Roman"/>
          <w:i/>
          <w:sz w:val="24"/>
          <w:szCs w:val="24"/>
          <w:lang w:val="sr-Cyrl-CS"/>
        </w:rPr>
        <w:t>допунски образац – није обавезан</w:t>
      </w:r>
      <w:r w:rsidRPr="002523CE">
        <w:rPr>
          <w:rFonts w:ascii="Times New Roman" w:hAnsi="Times New Roman"/>
          <w:sz w:val="24"/>
          <w:szCs w:val="24"/>
          <w:lang w:val="sr-Cyrl-CS"/>
        </w:rPr>
        <w:t>).</w:t>
      </w:r>
    </w:p>
    <w:p w14:paraId="3C5302CC" w14:textId="77777777" w:rsidR="002523CE" w:rsidRPr="00BF4FCF" w:rsidRDefault="002523CE" w:rsidP="002523CE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  <w:r w:rsidRPr="002523CE">
        <w:rPr>
          <w:rFonts w:ascii="Times New Roman" w:hAnsi="Times New Roman"/>
          <w:sz w:val="24"/>
          <w:szCs w:val="24"/>
          <w:lang w:val="sr-Cyrl-CS"/>
        </w:rPr>
        <w:t>РАС задржава право да, уколико је потребно, затражи додатну документацију од Подносиоца пријаве, али само за комплетне пријаве.</w:t>
      </w:r>
    </w:p>
    <w:p w14:paraId="10BEBE99" w14:textId="77777777" w:rsidR="005D5CCE" w:rsidRDefault="00EF4BE5" w:rsidP="00EF4BE5">
      <w:pPr>
        <w:pStyle w:val="Heading3"/>
        <w:numPr>
          <w:ilvl w:val="0"/>
          <w:numId w:val="0"/>
        </w:numPr>
        <w:rPr>
          <w:lang w:val="sr-Cyrl-CS"/>
        </w:rPr>
      </w:pPr>
      <w:bookmarkStart w:id="27" w:name="_Toc500852524"/>
      <w:r>
        <w:t xml:space="preserve">3.1.2 </w:t>
      </w:r>
      <w:r w:rsidR="00D0261F" w:rsidRPr="007C72A3">
        <w:rPr>
          <w:lang w:val="sr-Cyrl-CS"/>
        </w:rPr>
        <w:t>Место и рок за достављање документације</w:t>
      </w:r>
      <w:bookmarkEnd w:id="27"/>
    </w:p>
    <w:p w14:paraId="00A2A989" w14:textId="77777777" w:rsidR="00F213ED" w:rsidRDefault="00587912" w:rsidP="00F213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Пријаве пројекта са свим пратећим обрасцима и документацијом се подноси лично или препор</w:t>
      </w:r>
      <w:r w:rsidR="00AC26FC">
        <w:rPr>
          <w:rFonts w:ascii="Times New Roman" w:hAnsi="Times New Roman"/>
          <w:sz w:val="24"/>
          <w:szCs w:val="24"/>
          <w:lang w:val="sr-Cyrl-CS"/>
        </w:rPr>
        <w:t>ученом поштом на Писарницу РАС,</w:t>
      </w:r>
      <w:r w:rsidR="00AC26FC">
        <w:rPr>
          <w:rFonts w:ascii="Times New Roman" w:hAnsi="Times New Roman"/>
          <w:sz w:val="24"/>
          <w:szCs w:val="24"/>
        </w:rPr>
        <w:t xml:space="preserve"> у штампаном </w:t>
      </w:r>
      <w:bookmarkStart w:id="28" w:name="_GoBack"/>
      <w:r w:rsidR="00AC26FC" w:rsidRPr="00D13720">
        <w:rPr>
          <w:rFonts w:ascii="Times New Roman" w:hAnsi="Times New Roman"/>
          <w:sz w:val="24"/>
          <w:szCs w:val="24"/>
        </w:rPr>
        <w:t xml:space="preserve">и електронском облику </w:t>
      </w:r>
      <w:bookmarkEnd w:id="28"/>
      <w:r w:rsidR="00AC26FC">
        <w:rPr>
          <w:rFonts w:ascii="Times New Roman" w:hAnsi="Times New Roman"/>
          <w:sz w:val="24"/>
          <w:szCs w:val="24"/>
        </w:rPr>
        <w:t xml:space="preserve">(на УСБ), </w:t>
      </w:r>
      <w:r>
        <w:rPr>
          <w:rFonts w:ascii="Times New Roman" w:hAnsi="Times New Roman"/>
          <w:sz w:val="24"/>
          <w:szCs w:val="24"/>
          <w:lang w:val="sr-Cyrl-CS"/>
        </w:rPr>
        <w:t>на адресу</w:t>
      </w:r>
      <w:r w:rsidR="0048325F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20F96">
        <w:rPr>
          <w:rFonts w:ascii="Times New Roman" w:hAnsi="Times New Roman"/>
          <w:sz w:val="24"/>
          <w:szCs w:val="24"/>
          <w:lang w:val="sr-Cyrl-CS"/>
        </w:rPr>
        <w:t xml:space="preserve">Београд, </w:t>
      </w:r>
      <w:r>
        <w:rPr>
          <w:rFonts w:ascii="Times New Roman" w:hAnsi="Times New Roman"/>
          <w:sz w:val="24"/>
          <w:szCs w:val="24"/>
          <w:lang w:val="sr-Cyrl-CS"/>
        </w:rPr>
        <w:t>Кнеза Милоша 12/</w:t>
      </w:r>
      <w:r>
        <w:rPr>
          <w:rFonts w:ascii="Times New Roman" w:hAnsi="Times New Roman"/>
          <w:sz w:val="24"/>
          <w:szCs w:val="24"/>
        </w:rPr>
        <w:t>III канцеларија 30</w:t>
      </w:r>
      <w:r w:rsidR="00EF4B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са назнаком: </w:t>
      </w:r>
      <w:r w:rsidRPr="0048325F">
        <w:rPr>
          <w:rFonts w:ascii="Times New Roman" w:hAnsi="Times New Roman"/>
          <w:b/>
          <w:sz w:val="24"/>
          <w:szCs w:val="24"/>
        </w:rPr>
        <w:t xml:space="preserve">Пријава </w:t>
      </w:r>
      <w:r w:rsidR="0048325F" w:rsidRPr="0048325F">
        <w:rPr>
          <w:rFonts w:ascii="Times New Roman" w:hAnsi="Times New Roman"/>
          <w:b/>
          <w:sz w:val="24"/>
          <w:szCs w:val="24"/>
        </w:rPr>
        <w:t>на</w:t>
      </w:r>
      <w:r w:rsidRPr="0048325F">
        <w:rPr>
          <w:rFonts w:ascii="Times New Roman" w:hAnsi="Times New Roman"/>
          <w:b/>
          <w:sz w:val="24"/>
          <w:szCs w:val="24"/>
        </w:rPr>
        <w:t xml:space="preserve"> Јавн</w:t>
      </w:r>
      <w:r w:rsidR="0048325F" w:rsidRPr="0048325F">
        <w:rPr>
          <w:rFonts w:ascii="Times New Roman" w:hAnsi="Times New Roman"/>
          <w:b/>
          <w:sz w:val="24"/>
          <w:szCs w:val="24"/>
        </w:rPr>
        <w:t>и</w:t>
      </w:r>
      <w:r w:rsidRPr="0048325F">
        <w:rPr>
          <w:rFonts w:ascii="Times New Roman" w:hAnsi="Times New Roman"/>
          <w:b/>
          <w:sz w:val="24"/>
          <w:szCs w:val="24"/>
        </w:rPr>
        <w:t xml:space="preserve"> позив за учешће у Програму </w:t>
      </w:r>
      <w:r w:rsidR="00A01F9C">
        <w:rPr>
          <w:rFonts w:ascii="Times New Roman" w:hAnsi="Times New Roman"/>
          <w:b/>
          <w:sz w:val="24"/>
          <w:szCs w:val="24"/>
        </w:rPr>
        <w:t>за унапређење сарадње и подизање капацитета на регионалном и локалном нивоу.</w:t>
      </w:r>
    </w:p>
    <w:p w14:paraId="7B4E97DA" w14:textId="77777777" w:rsidR="00713434" w:rsidRPr="00587912" w:rsidRDefault="00713434" w:rsidP="00713434">
      <w:pPr>
        <w:spacing w:after="120"/>
        <w:rPr>
          <w:rFonts w:ascii="Times New Roman" w:hAnsi="Times New Roman"/>
          <w:sz w:val="24"/>
          <w:szCs w:val="24"/>
        </w:rPr>
      </w:pPr>
      <w:r w:rsidRPr="00713434">
        <w:rPr>
          <w:rFonts w:ascii="Times New Roman" w:hAnsi="Times New Roman"/>
          <w:sz w:val="24"/>
          <w:szCs w:val="24"/>
        </w:rPr>
        <w:t xml:space="preserve">Јавни позив је отворен </w:t>
      </w:r>
      <w:r>
        <w:rPr>
          <w:rFonts w:ascii="Times New Roman" w:hAnsi="Times New Roman"/>
          <w:b/>
          <w:sz w:val="24"/>
          <w:szCs w:val="24"/>
        </w:rPr>
        <w:t xml:space="preserve">до утрошка средстава. </w:t>
      </w:r>
    </w:p>
    <w:p w14:paraId="1124710C" w14:textId="77777777" w:rsidR="000413F2" w:rsidRPr="000413F2" w:rsidRDefault="00EF4BE5" w:rsidP="00EF4BE5">
      <w:pPr>
        <w:pStyle w:val="Heading3"/>
        <w:numPr>
          <w:ilvl w:val="0"/>
          <w:numId w:val="0"/>
        </w:numPr>
      </w:pPr>
      <w:bookmarkStart w:id="29" w:name="_Toc473285804"/>
      <w:bookmarkStart w:id="30" w:name="_Toc500852525"/>
      <w:r>
        <w:t xml:space="preserve">3.1.3 </w:t>
      </w:r>
      <w:r w:rsidR="000413F2" w:rsidRPr="000413F2">
        <w:t>Друге информације</w:t>
      </w:r>
      <w:bookmarkEnd w:id="29"/>
      <w:bookmarkEnd w:id="30"/>
    </w:p>
    <w:p w14:paraId="3E119920" w14:textId="77777777" w:rsidR="000413F2" w:rsidRPr="000413F2" w:rsidRDefault="000413F2" w:rsidP="000413F2">
      <w:pPr>
        <w:widowControl w:val="0"/>
        <w:overflowPunct w:val="0"/>
        <w:autoSpaceDE w:val="0"/>
        <w:autoSpaceDN w:val="0"/>
        <w:adjustRightInd w:val="0"/>
        <w:spacing w:before="0"/>
        <w:ind w:right="14" w:firstLine="720"/>
        <w:rPr>
          <w:rFonts w:ascii="Times New Roman" w:hAnsi="Times New Roman"/>
          <w:bCs/>
          <w:sz w:val="24"/>
          <w:szCs w:val="24"/>
        </w:rPr>
      </w:pPr>
    </w:p>
    <w:p w14:paraId="442C2A34" w14:textId="77777777" w:rsidR="00EF4BE5" w:rsidRDefault="00EF4BE5" w:rsidP="00020F96">
      <w:pPr>
        <w:widowControl w:val="0"/>
        <w:overflowPunct w:val="0"/>
        <w:autoSpaceDE w:val="0"/>
        <w:autoSpaceDN w:val="0"/>
        <w:adjustRightInd w:val="0"/>
        <w:spacing w:before="0"/>
        <w:ind w:right="14"/>
        <w:rPr>
          <w:rFonts w:ascii="Times New Roman" w:hAnsi="Times New Roman"/>
          <w:bCs/>
          <w:sz w:val="24"/>
          <w:szCs w:val="24"/>
        </w:rPr>
      </w:pPr>
      <w:r w:rsidRPr="00EF4BE5">
        <w:rPr>
          <w:rFonts w:ascii="Times New Roman" w:hAnsi="Times New Roman"/>
          <w:bCs/>
          <w:sz w:val="24"/>
          <w:szCs w:val="24"/>
        </w:rPr>
        <w:t xml:space="preserve">Упутство за спровођење Програма и сви пратећи обрасци доступни су на сајту РАС: </w:t>
      </w:r>
      <w:hyperlink r:id="rId8" w:history="1">
        <w:r w:rsidRPr="00F41D48">
          <w:rPr>
            <w:rStyle w:val="Hyperlink"/>
            <w:rFonts w:ascii="Times New Roman" w:hAnsi="Times New Roman"/>
            <w:bCs/>
            <w:sz w:val="24"/>
            <w:szCs w:val="24"/>
          </w:rPr>
          <w:t>www.ras.gov.rs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D5BF4F7" w14:textId="77777777" w:rsidR="000413F2" w:rsidRPr="000413F2" w:rsidRDefault="000413F2" w:rsidP="00020F96">
      <w:pPr>
        <w:widowControl w:val="0"/>
        <w:overflowPunct w:val="0"/>
        <w:autoSpaceDE w:val="0"/>
        <w:autoSpaceDN w:val="0"/>
        <w:adjustRightInd w:val="0"/>
        <w:spacing w:before="0"/>
        <w:ind w:right="14"/>
        <w:rPr>
          <w:rFonts w:ascii="Times New Roman" w:hAnsi="Times New Roman"/>
          <w:sz w:val="24"/>
          <w:szCs w:val="24"/>
        </w:rPr>
      </w:pPr>
      <w:r w:rsidRPr="000413F2">
        <w:rPr>
          <w:rFonts w:ascii="Times New Roman" w:hAnsi="Times New Roman"/>
          <w:bCs/>
          <w:sz w:val="24"/>
          <w:szCs w:val="24"/>
        </w:rPr>
        <w:t xml:space="preserve">За све детаљније информације о Програму </w:t>
      </w:r>
      <w:r w:rsidRPr="000413F2">
        <w:rPr>
          <w:rFonts w:ascii="Times New Roman" w:hAnsi="Times New Roman"/>
          <w:sz w:val="24"/>
          <w:szCs w:val="24"/>
        </w:rPr>
        <w:t xml:space="preserve">можете се обратити </w:t>
      </w:r>
      <w:r w:rsidR="00020F96">
        <w:rPr>
          <w:rFonts w:ascii="Times New Roman" w:hAnsi="Times New Roman"/>
          <w:sz w:val="24"/>
          <w:szCs w:val="24"/>
        </w:rPr>
        <w:t>РАС</w:t>
      </w:r>
      <w:r w:rsidRPr="000413F2">
        <w:rPr>
          <w:rFonts w:ascii="Times New Roman" w:hAnsi="Times New Roman"/>
          <w:sz w:val="24"/>
          <w:szCs w:val="24"/>
        </w:rPr>
        <w:t xml:space="preserve"> на</w:t>
      </w:r>
      <w:r w:rsidR="00020F96">
        <w:rPr>
          <w:rFonts w:ascii="Times New Roman" w:hAnsi="Times New Roman"/>
          <w:sz w:val="24"/>
          <w:szCs w:val="24"/>
        </w:rPr>
        <w:t xml:space="preserve"> електронску адресу</w:t>
      </w:r>
      <w:r w:rsidRPr="000413F2">
        <w:rPr>
          <w:rFonts w:ascii="Times New Roman" w:hAnsi="Times New Roman"/>
          <w:sz w:val="24"/>
          <w:szCs w:val="24"/>
        </w:rPr>
        <w:t xml:space="preserve">:  </w:t>
      </w:r>
      <w:hyperlink r:id="rId9" w:history="1">
        <w:r w:rsidR="00A01F9C" w:rsidRPr="0078025D">
          <w:rPr>
            <w:rStyle w:val="Hyperlink"/>
            <w:rFonts w:ascii="Times New Roman" w:hAnsi="Times New Roman"/>
            <w:sz w:val="24"/>
            <w:szCs w:val="24"/>
          </w:rPr>
          <w:t>regionalnirazvoj@ras.gov.rs</w:t>
        </w:r>
      </w:hyperlink>
      <w:r w:rsidRPr="000413F2">
        <w:rPr>
          <w:rFonts w:ascii="Times New Roman" w:hAnsi="Times New Roman"/>
          <w:sz w:val="24"/>
          <w:szCs w:val="24"/>
        </w:rPr>
        <w:t xml:space="preserve"> </w:t>
      </w:r>
    </w:p>
    <w:p w14:paraId="7BD18D08" w14:textId="77777777" w:rsidR="00EF4BE5" w:rsidRDefault="000413F2" w:rsidP="00020F96">
      <w:pPr>
        <w:widowControl w:val="0"/>
        <w:overflowPunct w:val="0"/>
        <w:autoSpaceDE w:val="0"/>
        <w:autoSpaceDN w:val="0"/>
        <w:adjustRightInd w:val="0"/>
        <w:spacing w:before="0"/>
        <w:ind w:right="14"/>
      </w:pPr>
      <w:r>
        <w:rPr>
          <w:rFonts w:ascii="Times New Roman" w:hAnsi="Times New Roman"/>
          <w:sz w:val="24"/>
          <w:szCs w:val="24"/>
        </w:rPr>
        <w:t>Питања и о</w:t>
      </w:r>
      <w:r w:rsidRPr="000413F2">
        <w:rPr>
          <w:rFonts w:ascii="Times New Roman" w:hAnsi="Times New Roman"/>
          <w:sz w:val="24"/>
          <w:szCs w:val="24"/>
        </w:rPr>
        <w:t>дговори</w:t>
      </w:r>
      <w:r>
        <w:rPr>
          <w:rFonts w:ascii="Times New Roman" w:hAnsi="Times New Roman"/>
          <w:sz w:val="24"/>
          <w:szCs w:val="24"/>
        </w:rPr>
        <w:t xml:space="preserve"> (који се често понављају)</w:t>
      </w:r>
      <w:r w:rsidRPr="00041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биће</w:t>
      </w:r>
      <w:r w:rsidRPr="000413F2">
        <w:rPr>
          <w:rFonts w:ascii="Times New Roman" w:hAnsi="Times New Roman"/>
          <w:sz w:val="24"/>
          <w:szCs w:val="24"/>
        </w:rPr>
        <w:t xml:space="preserve"> објављивани на </w:t>
      </w:r>
      <w:r w:rsidR="00EF4BE5">
        <w:rPr>
          <w:rFonts w:ascii="Times New Roman" w:hAnsi="Times New Roman"/>
          <w:sz w:val="24"/>
          <w:szCs w:val="24"/>
        </w:rPr>
        <w:t xml:space="preserve">сајту </w:t>
      </w:r>
      <w:r w:rsidRPr="000413F2">
        <w:rPr>
          <w:rFonts w:ascii="Times New Roman" w:hAnsi="Times New Roman"/>
          <w:sz w:val="24"/>
          <w:szCs w:val="24"/>
        </w:rPr>
        <w:t>РАС</w:t>
      </w:r>
      <w:r w:rsidR="00EF4BE5">
        <w:rPr>
          <w:rFonts w:ascii="Times New Roman" w:hAnsi="Times New Roman"/>
          <w:sz w:val="24"/>
          <w:szCs w:val="24"/>
        </w:rPr>
        <w:t>.</w:t>
      </w:r>
    </w:p>
    <w:p w14:paraId="311C5BED" w14:textId="77777777" w:rsidR="00EF4BE5" w:rsidRPr="000413F2" w:rsidRDefault="00EF4BE5" w:rsidP="00020F96">
      <w:pPr>
        <w:widowControl w:val="0"/>
        <w:overflowPunct w:val="0"/>
        <w:autoSpaceDE w:val="0"/>
        <w:autoSpaceDN w:val="0"/>
        <w:adjustRightInd w:val="0"/>
        <w:spacing w:before="0"/>
        <w:ind w:right="14"/>
        <w:rPr>
          <w:rStyle w:val="Hyperlink"/>
          <w:rFonts w:ascii="Times New Roman" w:hAnsi="Times New Roman"/>
          <w:b/>
          <w:bCs/>
          <w:sz w:val="24"/>
          <w:szCs w:val="24"/>
        </w:rPr>
      </w:pPr>
    </w:p>
    <w:p w14:paraId="27FF5BDB" w14:textId="77777777" w:rsidR="00D0261F" w:rsidRPr="007C72A3" w:rsidRDefault="008669E8" w:rsidP="008669E8">
      <w:pPr>
        <w:pStyle w:val="Heading2"/>
        <w:rPr>
          <w:lang w:val="sr-Cyrl-CS"/>
        </w:rPr>
      </w:pPr>
      <w:bookmarkStart w:id="31" w:name="_Toc500852526"/>
      <w:r w:rsidRPr="007C72A3">
        <w:rPr>
          <w:lang w:val="sr-Cyrl-CS"/>
        </w:rPr>
        <w:lastRenderedPageBreak/>
        <w:t>ОЦЕНА И СЕЛЕКЦИЈА ПРИЈАВА</w:t>
      </w:r>
      <w:bookmarkEnd w:id="31"/>
    </w:p>
    <w:p w14:paraId="0A73A259" w14:textId="77777777" w:rsidR="00C73C0C" w:rsidRPr="007C72A3" w:rsidRDefault="00EF4BE5" w:rsidP="00EF4BE5">
      <w:pPr>
        <w:pStyle w:val="Heading3"/>
        <w:numPr>
          <w:ilvl w:val="0"/>
          <w:numId w:val="0"/>
        </w:numPr>
        <w:rPr>
          <w:lang w:val="sr-Cyrl-CS"/>
        </w:rPr>
      </w:pPr>
      <w:bookmarkStart w:id="32" w:name="_Toc500852527"/>
      <w:r>
        <w:rPr>
          <w:lang w:val="sr-Cyrl-CS"/>
        </w:rPr>
        <w:t xml:space="preserve">3.2.1 </w:t>
      </w:r>
      <w:r w:rsidR="005D5CCE" w:rsidRPr="007C72A3">
        <w:rPr>
          <w:lang w:val="sr-Cyrl-CS"/>
        </w:rPr>
        <w:t xml:space="preserve">Провера формалне исправности </w:t>
      </w:r>
      <w:r w:rsidR="0080786F" w:rsidRPr="007C72A3">
        <w:rPr>
          <w:lang w:val="sr-Cyrl-CS"/>
        </w:rPr>
        <w:t xml:space="preserve">поднетих </w:t>
      </w:r>
      <w:r w:rsidR="005D5CCE" w:rsidRPr="007C72A3">
        <w:rPr>
          <w:lang w:val="sr-Cyrl-CS"/>
        </w:rPr>
        <w:t>пријава</w:t>
      </w:r>
      <w:bookmarkEnd w:id="32"/>
    </w:p>
    <w:p w14:paraId="1127F63E" w14:textId="77777777" w:rsidR="00C73C0C" w:rsidRPr="00C7437A" w:rsidRDefault="00C73C0C" w:rsidP="00C73C0C">
      <w:pPr>
        <w:rPr>
          <w:rFonts w:ascii="Times New Roman" w:hAnsi="Times New Roman"/>
          <w:sz w:val="24"/>
          <w:szCs w:val="24"/>
          <w:lang w:val="sr-Cyrl-CS"/>
        </w:rPr>
      </w:pPr>
      <w:r w:rsidRPr="00C7437A">
        <w:rPr>
          <w:rFonts w:ascii="Times New Roman" w:hAnsi="Times New Roman"/>
          <w:sz w:val="24"/>
          <w:szCs w:val="24"/>
          <w:lang w:val="sr-Cyrl-CS"/>
        </w:rPr>
        <w:t>Поднета прија</w:t>
      </w:r>
      <w:r w:rsidR="00C7437A">
        <w:rPr>
          <w:rFonts w:ascii="Times New Roman" w:hAnsi="Times New Roman"/>
          <w:sz w:val="24"/>
          <w:szCs w:val="24"/>
          <w:lang w:val="sr-Cyrl-CS"/>
        </w:rPr>
        <w:t>ва мора бити потпуна</w:t>
      </w:r>
      <w:r w:rsidR="003A08EC" w:rsidRPr="00C7437A">
        <w:rPr>
          <w:rFonts w:ascii="Times New Roman" w:hAnsi="Times New Roman"/>
          <w:sz w:val="24"/>
          <w:szCs w:val="24"/>
          <w:lang w:val="sr-Cyrl-CS"/>
        </w:rPr>
        <w:t>.</w:t>
      </w:r>
      <w:r w:rsidRPr="00C7437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451E6E0F" w14:textId="77777777" w:rsidR="00D86091" w:rsidRPr="00DD7C77" w:rsidRDefault="00D86091" w:rsidP="00D86091">
      <w:pPr>
        <w:rPr>
          <w:rFonts w:ascii="Times New Roman" w:hAnsi="Times New Roman"/>
          <w:sz w:val="24"/>
          <w:szCs w:val="24"/>
        </w:rPr>
      </w:pPr>
      <w:r w:rsidRPr="00C7437A">
        <w:rPr>
          <w:rFonts w:ascii="Times New Roman" w:hAnsi="Times New Roman"/>
          <w:sz w:val="24"/>
          <w:szCs w:val="24"/>
          <w:lang w:val="sr-Cyrl-CS"/>
        </w:rPr>
        <w:t xml:space="preserve">Проверу формалне исправности поднетих пријава врши Радна група, контролом </w:t>
      </w:r>
      <w:r w:rsidR="007B7D96" w:rsidRPr="007B7D96">
        <w:rPr>
          <w:rFonts w:ascii="Times New Roman" w:hAnsi="Times New Roman"/>
          <w:sz w:val="24"/>
          <w:szCs w:val="24"/>
          <w:lang w:val="sr-Cyrl-CS"/>
        </w:rPr>
        <w:t xml:space="preserve">докумената </w:t>
      </w:r>
      <w:r w:rsidRPr="00C7437A">
        <w:rPr>
          <w:rFonts w:ascii="Times New Roman" w:hAnsi="Times New Roman"/>
          <w:sz w:val="24"/>
          <w:szCs w:val="24"/>
          <w:lang w:val="sr-Cyrl-CS"/>
        </w:rPr>
        <w:t>н</w:t>
      </w:r>
      <w:r w:rsidR="00FC014B">
        <w:rPr>
          <w:rFonts w:ascii="Times New Roman" w:hAnsi="Times New Roman"/>
          <w:sz w:val="24"/>
          <w:szCs w:val="24"/>
          <w:lang w:val="sr-Cyrl-CS"/>
        </w:rPr>
        <w:t xml:space="preserve">аведених у Обрасцу </w:t>
      </w:r>
      <w:r w:rsidR="00EF4BE5" w:rsidRPr="00B6204F">
        <w:rPr>
          <w:rFonts w:ascii="Times New Roman" w:hAnsi="Times New Roman"/>
          <w:sz w:val="24"/>
          <w:szCs w:val="24"/>
          <w:lang w:val="sr-Cyrl-CS"/>
        </w:rPr>
        <w:t>8</w:t>
      </w:r>
      <w:r w:rsidRPr="00C7437A">
        <w:rPr>
          <w:rFonts w:ascii="Times New Roman" w:hAnsi="Times New Roman"/>
          <w:sz w:val="24"/>
          <w:szCs w:val="24"/>
          <w:lang w:val="sr-Cyrl-CS"/>
        </w:rPr>
        <w:t xml:space="preserve"> - Контролна листа са документацијом поднетом уз пријаву пројекта.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14:paraId="3B70FE81" w14:textId="77777777" w:rsidR="005D5CCE" w:rsidRPr="0037447A" w:rsidRDefault="00EF4BE5" w:rsidP="00EF4BE5">
      <w:pPr>
        <w:pStyle w:val="Heading3"/>
        <w:numPr>
          <w:ilvl w:val="0"/>
          <w:numId w:val="0"/>
        </w:numPr>
        <w:rPr>
          <w:color w:val="2E74B5"/>
          <w:lang w:val="sr-Cyrl-CS"/>
        </w:rPr>
      </w:pPr>
      <w:bookmarkStart w:id="33" w:name="_Toc500852528"/>
      <w:r>
        <w:rPr>
          <w:color w:val="2E74B5"/>
          <w:lang w:val="sr-Cyrl-CS"/>
        </w:rPr>
        <w:t xml:space="preserve">3.2.2 </w:t>
      </w:r>
      <w:r w:rsidR="005D5CCE" w:rsidRPr="0037447A">
        <w:rPr>
          <w:color w:val="2E74B5"/>
          <w:lang w:val="sr-Cyrl-CS"/>
        </w:rPr>
        <w:t xml:space="preserve">Оцена </w:t>
      </w:r>
      <w:r w:rsidR="00266CF0" w:rsidRPr="0037447A">
        <w:rPr>
          <w:color w:val="2E74B5"/>
          <w:lang w:val="sr-Cyrl-CS"/>
        </w:rPr>
        <w:t>поднетих предлога пројеката</w:t>
      </w:r>
      <w:bookmarkEnd w:id="33"/>
    </w:p>
    <w:p w14:paraId="78E07885" w14:textId="77777777" w:rsidR="00755FD8" w:rsidRPr="00755FD8" w:rsidRDefault="00755FD8" w:rsidP="00755FD8">
      <w:pPr>
        <w:rPr>
          <w:lang w:val="sr-Cyrl-CS"/>
        </w:rPr>
      </w:pPr>
      <w:r w:rsidRPr="001D0955">
        <w:rPr>
          <w:rFonts w:ascii="Times New Roman" w:hAnsi="Times New Roman"/>
          <w:sz w:val="24"/>
          <w:szCs w:val="24"/>
          <w:lang w:val="sr-Cyrl-CS"/>
        </w:rPr>
        <w:t xml:space="preserve">Комисија разматра </w:t>
      </w:r>
      <w:r>
        <w:rPr>
          <w:rFonts w:ascii="Times New Roman" w:hAnsi="Times New Roman"/>
          <w:sz w:val="24"/>
          <w:szCs w:val="24"/>
          <w:lang w:val="sr-Cyrl-CS"/>
        </w:rPr>
        <w:t xml:space="preserve">формално исправне </w:t>
      </w:r>
      <w:r w:rsidRPr="001D0955">
        <w:rPr>
          <w:rFonts w:ascii="Times New Roman" w:hAnsi="Times New Roman"/>
          <w:sz w:val="24"/>
          <w:szCs w:val="24"/>
          <w:lang w:val="sr-Cyrl-CS"/>
        </w:rPr>
        <w:t xml:space="preserve">приспеле пријаве и </w:t>
      </w:r>
      <w:r>
        <w:rPr>
          <w:rFonts w:ascii="Times New Roman" w:hAnsi="Times New Roman"/>
          <w:sz w:val="24"/>
          <w:szCs w:val="24"/>
          <w:lang w:val="sr-Cyrl-CS"/>
        </w:rPr>
        <w:t xml:space="preserve">пратећу </w:t>
      </w:r>
      <w:r w:rsidRPr="001D0955">
        <w:rPr>
          <w:rFonts w:ascii="Times New Roman" w:hAnsi="Times New Roman"/>
          <w:sz w:val="24"/>
          <w:szCs w:val="24"/>
          <w:lang w:val="sr-Cyrl-CS"/>
        </w:rPr>
        <w:t xml:space="preserve">документацију, </w:t>
      </w:r>
      <w:r>
        <w:rPr>
          <w:rFonts w:ascii="Times New Roman" w:hAnsi="Times New Roman"/>
          <w:sz w:val="24"/>
          <w:szCs w:val="24"/>
          <w:lang w:val="sr-Cyrl-CS"/>
        </w:rPr>
        <w:t>анализира</w:t>
      </w:r>
      <w:r>
        <w:rPr>
          <w:rFonts w:ascii="Times New Roman" w:hAnsi="Times New Roman"/>
          <w:sz w:val="24"/>
          <w:szCs w:val="24"/>
        </w:rPr>
        <w:t xml:space="preserve"> и проверава допуштеност пријаве, а затим</w:t>
      </w:r>
      <w:r w:rsidRPr="001D095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их оцењује по следећим  критеријумима:</w:t>
      </w:r>
    </w:p>
    <w:p w14:paraId="567C8877" w14:textId="77777777" w:rsidR="00E0287D" w:rsidRDefault="00E0287D" w:rsidP="003F789B">
      <w:pPr>
        <w:pStyle w:val="Heading8"/>
        <w:numPr>
          <w:ilvl w:val="0"/>
          <w:numId w:val="0"/>
        </w:numPr>
        <w:ind w:left="1440" w:hanging="1440"/>
        <w:jc w:val="right"/>
        <w:rPr>
          <w:rFonts w:ascii="Times New Roman" w:hAnsi="Times New Roman"/>
          <w:b/>
          <w:sz w:val="24"/>
          <w:szCs w:val="24"/>
        </w:rPr>
      </w:pPr>
      <w:r w:rsidRPr="00992EC5">
        <w:rPr>
          <w:rFonts w:ascii="Times New Roman" w:hAnsi="Times New Roman"/>
          <w:sz w:val="24"/>
          <w:szCs w:val="24"/>
        </w:rPr>
        <w:t xml:space="preserve">МАКСИМАЛАН БРОЈ БОДОВА: </w:t>
      </w:r>
      <w:r w:rsidRPr="00241A94">
        <w:rPr>
          <w:rFonts w:ascii="Times New Roman" w:hAnsi="Times New Roman"/>
          <w:b/>
          <w:sz w:val="24"/>
          <w:szCs w:val="24"/>
        </w:rPr>
        <w:t>100</w:t>
      </w:r>
    </w:p>
    <w:p w14:paraId="028C2AB4" w14:textId="77777777" w:rsidR="003F789B" w:rsidRPr="003F789B" w:rsidRDefault="003F789B" w:rsidP="003F78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205"/>
        <w:gridCol w:w="1517"/>
      </w:tblGrid>
      <w:tr w:rsidR="000A2DF6" w:rsidRPr="00D16BE6" w14:paraId="2F59535D" w14:textId="77777777" w:rsidTr="009E48AC">
        <w:trPr>
          <w:trHeight w:val="411"/>
        </w:trPr>
        <w:tc>
          <w:tcPr>
            <w:tcW w:w="9240" w:type="dxa"/>
            <w:gridSpan w:val="3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564EFD54" w14:textId="77777777" w:rsidR="000A2DF6" w:rsidRPr="00D16BE6" w:rsidRDefault="000A2DF6" w:rsidP="000A2D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6BE6">
              <w:rPr>
                <w:rFonts w:ascii="Times New Roman" w:hAnsi="Times New Roman"/>
                <w:b/>
                <w:sz w:val="24"/>
                <w:szCs w:val="24"/>
              </w:rPr>
              <w:t>Оцена приложеног пројекта</w:t>
            </w:r>
          </w:p>
        </w:tc>
      </w:tr>
      <w:tr w:rsidR="000A2DF6" w:rsidRPr="00D16BE6" w14:paraId="7E5ABFCB" w14:textId="77777777" w:rsidTr="009D5D8B">
        <w:trPr>
          <w:trHeight w:val="27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DFEB15" w14:textId="77777777" w:rsidR="000A2DF6" w:rsidRPr="00D16BE6" w:rsidRDefault="000A2DF6" w:rsidP="000A2DF6">
            <w:pPr>
              <w:rPr>
                <w:rFonts w:ascii="Times New Roman" w:hAnsi="Times New Roman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sz w:val="24"/>
                <w:szCs w:val="24"/>
              </w:rPr>
              <w:t>Критеријуми</w:t>
            </w:r>
          </w:p>
        </w:tc>
        <w:tc>
          <w:tcPr>
            <w:tcW w:w="5205" w:type="dxa"/>
            <w:shd w:val="clear" w:color="auto" w:fill="F2F2F2"/>
            <w:vAlign w:val="center"/>
          </w:tcPr>
          <w:p w14:paraId="794A455D" w14:textId="77777777" w:rsidR="000A2DF6" w:rsidRPr="00D16BE6" w:rsidRDefault="000A2DF6" w:rsidP="000A2DF6">
            <w:pPr>
              <w:rPr>
                <w:rFonts w:ascii="Times New Roman" w:hAnsi="Times New Roman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sz w:val="24"/>
                <w:szCs w:val="24"/>
              </w:rPr>
              <w:t>Категорије</w:t>
            </w:r>
          </w:p>
        </w:tc>
        <w:tc>
          <w:tcPr>
            <w:tcW w:w="1517" w:type="dxa"/>
            <w:shd w:val="clear" w:color="auto" w:fill="F2F2F2"/>
            <w:vAlign w:val="center"/>
          </w:tcPr>
          <w:p w14:paraId="3153FE97" w14:textId="77777777" w:rsidR="000A2DF6" w:rsidRPr="00D16BE6" w:rsidRDefault="000A2DF6" w:rsidP="000A2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sz w:val="24"/>
                <w:szCs w:val="24"/>
              </w:rPr>
              <w:t>максималан бр. бодова</w:t>
            </w:r>
          </w:p>
        </w:tc>
      </w:tr>
      <w:tr w:rsidR="00595E92" w:rsidRPr="00D16BE6" w14:paraId="7838D93D" w14:textId="77777777" w:rsidTr="009D5D8B">
        <w:tc>
          <w:tcPr>
            <w:tcW w:w="2518" w:type="dxa"/>
            <w:vMerge w:val="restart"/>
            <w:vAlign w:val="center"/>
          </w:tcPr>
          <w:p w14:paraId="7A7CBFE2" w14:textId="77777777" w:rsidR="00595E92" w:rsidRPr="00D16BE6" w:rsidRDefault="00C7730E" w:rsidP="00C773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634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103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50FF" w:rsidRPr="009103C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95E92" w:rsidRPr="009103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фекти пројекта </w:t>
            </w:r>
          </w:p>
        </w:tc>
        <w:tc>
          <w:tcPr>
            <w:tcW w:w="5205" w:type="dxa"/>
            <w:vAlign w:val="center"/>
          </w:tcPr>
          <w:p w14:paraId="1EDA4C19" w14:textId="77777777" w:rsidR="00595E92" w:rsidRPr="00D16BE6" w:rsidRDefault="00C7730E" w:rsidP="00945715">
            <w:pPr>
              <w:rPr>
                <w:rFonts w:ascii="Times New Roman" w:hAnsi="Times New Roman"/>
                <w:sz w:val="24"/>
                <w:szCs w:val="24"/>
              </w:rPr>
            </w:pPr>
            <w:r w:rsidRPr="00C96564">
              <w:rPr>
                <w:rFonts w:ascii="Times New Roman" w:hAnsi="Times New Roman"/>
                <w:sz w:val="24"/>
                <w:szCs w:val="24"/>
              </w:rPr>
              <w:t>Унапређени кадровски капацитети субјеката регионалног разв</w:t>
            </w:r>
            <w:r>
              <w:rPr>
                <w:rFonts w:ascii="Times New Roman" w:hAnsi="Times New Roman"/>
                <w:sz w:val="24"/>
                <w:szCs w:val="24"/>
              </w:rPr>
              <w:t>оја</w:t>
            </w:r>
          </w:p>
        </w:tc>
        <w:tc>
          <w:tcPr>
            <w:tcW w:w="1517" w:type="dxa"/>
            <w:vAlign w:val="center"/>
          </w:tcPr>
          <w:p w14:paraId="37A60C76" w14:textId="77777777" w:rsidR="00595E92" w:rsidRPr="00C7730E" w:rsidRDefault="00C7730E" w:rsidP="000A2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20</w:t>
            </w:r>
          </w:p>
        </w:tc>
      </w:tr>
      <w:tr w:rsidR="00484E07" w:rsidRPr="00D16BE6" w14:paraId="0C118BE8" w14:textId="77777777" w:rsidTr="009D5D8B">
        <w:tc>
          <w:tcPr>
            <w:tcW w:w="2518" w:type="dxa"/>
            <w:vMerge/>
            <w:vAlign w:val="center"/>
          </w:tcPr>
          <w:p w14:paraId="37F2F937" w14:textId="77777777" w:rsidR="00484E07" w:rsidRDefault="00484E07" w:rsidP="000A2DF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7F4F76C9" w14:textId="77777777" w:rsidR="00484E07" w:rsidRPr="00D16BE6" w:rsidRDefault="00C7730E" w:rsidP="00C7730E">
            <w:pPr>
              <w:rPr>
                <w:rFonts w:ascii="Times New Roman" w:hAnsi="Times New Roman"/>
                <w:sz w:val="24"/>
                <w:szCs w:val="24"/>
              </w:rPr>
            </w:pPr>
            <w:r w:rsidRPr="00C96564">
              <w:rPr>
                <w:rFonts w:ascii="Times New Roman" w:hAnsi="Times New Roman"/>
                <w:sz w:val="24"/>
                <w:szCs w:val="24"/>
              </w:rPr>
              <w:t xml:space="preserve">Унапређена сарадња </w:t>
            </w:r>
            <w:r w:rsidRPr="000F73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кроз умрежавање партнера </w:t>
            </w:r>
            <w:r w:rsidRPr="00C96564">
              <w:rPr>
                <w:rFonts w:ascii="Times New Roman" w:hAnsi="Times New Roman"/>
                <w:sz w:val="24"/>
                <w:szCs w:val="24"/>
              </w:rPr>
              <w:t>међу институцијама на међународно</w:t>
            </w:r>
            <w:r>
              <w:rPr>
                <w:rFonts w:ascii="Times New Roman" w:hAnsi="Times New Roman"/>
                <w:sz w:val="24"/>
                <w:szCs w:val="24"/>
              </w:rPr>
              <w:t>м, регионалном и локалном нивоу</w:t>
            </w:r>
          </w:p>
        </w:tc>
        <w:tc>
          <w:tcPr>
            <w:tcW w:w="1517" w:type="dxa"/>
            <w:vAlign w:val="center"/>
          </w:tcPr>
          <w:p w14:paraId="268D0BFC" w14:textId="77777777" w:rsidR="00484E07" w:rsidRDefault="00484E07" w:rsidP="000A2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595E92" w:rsidRPr="00D16BE6" w14:paraId="6447BB57" w14:textId="77777777" w:rsidTr="009D5D8B">
        <w:trPr>
          <w:trHeight w:val="659"/>
        </w:trPr>
        <w:tc>
          <w:tcPr>
            <w:tcW w:w="2518" w:type="dxa"/>
            <w:vMerge/>
            <w:vAlign w:val="center"/>
          </w:tcPr>
          <w:p w14:paraId="1830F017" w14:textId="77777777" w:rsidR="00595E92" w:rsidRPr="00D16BE6" w:rsidDel="00897CDA" w:rsidRDefault="00595E92" w:rsidP="000A2DF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28776DA9" w14:textId="77777777" w:rsidR="00595E92" w:rsidRPr="00C7730E" w:rsidRDefault="00C7730E" w:rsidP="00F70B3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96564">
              <w:rPr>
                <w:rFonts w:ascii="Times New Roman" w:hAnsi="Times New Roman"/>
                <w:sz w:val="24"/>
                <w:szCs w:val="24"/>
              </w:rPr>
              <w:t>Успостављени механизм</w:t>
            </w:r>
            <w:r>
              <w:rPr>
                <w:rFonts w:ascii="Times New Roman" w:hAnsi="Times New Roman"/>
                <w:sz w:val="24"/>
                <w:szCs w:val="24"/>
              </w:rPr>
              <w:t>и подршке ММСП и предузетницима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96564">
              <w:rPr>
                <w:rFonts w:ascii="Times New Roman" w:hAnsi="Times New Roman"/>
                <w:sz w:val="24"/>
                <w:szCs w:val="24"/>
              </w:rPr>
              <w:t>спостављени нови облици пословних удруживања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Креирани нови ланци вредности</w:t>
            </w:r>
          </w:p>
        </w:tc>
        <w:tc>
          <w:tcPr>
            <w:tcW w:w="1517" w:type="dxa"/>
            <w:vAlign w:val="center"/>
          </w:tcPr>
          <w:p w14:paraId="08B6B4EE" w14:textId="77777777" w:rsidR="00595E92" w:rsidRPr="00D16BE6" w:rsidRDefault="009103C0" w:rsidP="000A2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595E92" w:rsidRPr="00D16BE6" w14:paraId="4CA72B2A" w14:textId="77777777" w:rsidTr="009D5D8B">
        <w:trPr>
          <w:trHeight w:val="682"/>
        </w:trPr>
        <w:tc>
          <w:tcPr>
            <w:tcW w:w="2518" w:type="dxa"/>
            <w:vMerge/>
            <w:vAlign w:val="center"/>
          </w:tcPr>
          <w:p w14:paraId="2EEAF13E" w14:textId="77777777" w:rsidR="00595E92" w:rsidRPr="00D16BE6" w:rsidDel="00897CDA" w:rsidRDefault="00595E92" w:rsidP="000A2DF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06359BF0" w14:textId="77777777" w:rsidR="00595E92" w:rsidRPr="00484E07" w:rsidRDefault="00C7730E" w:rsidP="00484E07">
            <w:pPr>
              <w:rPr>
                <w:rFonts w:ascii="Times New Roman" w:hAnsi="Times New Roman"/>
                <w:sz w:val="24"/>
                <w:szCs w:val="24"/>
              </w:rPr>
            </w:pPr>
            <w:r w:rsidRPr="002D1BF3">
              <w:rPr>
                <w:rFonts w:ascii="Times New Roman" w:hAnsi="Times New Roman"/>
                <w:sz w:val="24"/>
                <w:szCs w:val="24"/>
              </w:rPr>
              <w:t>Релевантни субјекти регионалног развоја упознати са значајем регионалног развоја и придруживањем ЕУ</w:t>
            </w:r>
          </w:p>
        </w:tc>
        <w:tc>
          <w:tcPr>
            <w:tcW w:w="1517" w:type="dxa"/>
            <w:vAlign w:val="center"/>
          </w:tcPr>
          <w:p w14:paraId="51ABF372" w14:textId="77777777" w:rsidR="00595E92" w:rsidRPr="00D16BE6" w:rsidRDefault="009103C0" w:rsidP="000A2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A2DF6" w:rsidRPr="00D16BE6" w14:paraId="5348B4DC" w14:textId="77777777" w:rsidTr="009E48AC">
        <w:tc>
          <w:tcPr>
            <w:tcW w:w="7723" w:type="dxa"/>
            <w:gridSpan w:val="2"/>
            <w:shd w:val="clear" w:color="auto" w:fill="C6D9F1"/>
            <w:vAlign w:val="center"/>
          </w:tcPr>
          <w:p w14:paraId="442FC06D" w14:textId="77777777" w:rsidR="000A2DF6" w:rsidRPr="00D16BE6" w:rsidRDefault="000A2DF6" w:rsidP="000A2DF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максималан број бодова:</w:t>
            </w:r>
          </w:p>
        </w:tc>
        <w:tc>
          <w:tcPr>
            <w:tcW w:w="1517" w:type="dxa"/>
            <w:shd w:val="clear" w:color="auto" w:fill="C6D9F1"/>
            <w:vAlign w:val="center"/>
          </w:tcPr>
          <w:p w14:paraId="76F5EB16" w14:textId="77777777" w:rsidR="000A2DF6" w:rsidRPr="00EA7A9A" w:rsidRDefault="00C7730E" w:rsidP="000A2D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EA7A9A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20</w:t>
            </w:r>
          </w:p>
        </w:tc>
      </w:tr>
      <w:tr w:rsidR="009103C0" w:rsidRPr="00D16BE6" w14:paraId="61D5B71E" w14:textId="77777777" w:rsidTr="009D5D8B">
        <w:trPr>
          <w:trHeight w:val="519"/>
        </w:trPr>
        <w:tc>
          <w:tcPr>
            <w:tcW w:w="2518" w:type="dxa"/>
            <w:vMerge w:val="restart"/>
            <w:vAlign w:val="center"/>
          </w:tcPr>
          <w:p w14:paraId="274F3E28" w14:textId="77777777" w:rsidR="009103C0" w:rsidRPr="007E277A" w:rsidRDefault="00163407" w:rsidP="00F70B3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277A">
              <w:rPr>
                <w:rFonts w:ascii="Times New Roman" w:hAnsi="Times New Roman"/>
                <w:sz w:val="24"/>
                <w:szCs w:val="24"/>
              </w:rPr>
              <w:t>2.</w:t>
            </w:r>
            <w:r w:rsidR="009103C0" w:rsidRPr="007E277A">
              <w:rPr>
                <w:rFonts w:ascii="Times New Roman" w:hAnsi="Times New Roman"/>
                <w:sz w:val="24"/>
                <w:szCs w:val="24"/>
              </w:rPr>
              <w:t xml:space="preserve"> Обухват пројект</w:t>
            </w:r>
            <w:r w:rsidR="00F70B33" w:rsidRPr="007E277A">
              <w:rPr>
                <w:rFonts w:ascii="Times New Roman" w:hAnsi="Times New Roman"/>
                <w:sz w:val="24"/>
                <w:szCs w:val="24"/>
              </w:rPr>
              <w:t>a</w:t>
            </w:r>
            <w:r w:rsidR="009103C0" w:rsidRPr="007E277A">
              <w:rPr>
                <w:rFonts w:ascii="Times New Roman" w:hAnsi="Times New Roman"/>
                <w:sz w:val="24"/>
                <w:szCs w:val="24"/>
              </w:rPr>
              <w:t xml:space="preserve"> - број крајњих корисника</w:t>
            </w:r>
          </w:p>
        </w:tc>
        <w:tc>
          <w:tcPr>
            <w:tcW w:w="5205" w:type="dxa"/>
            <w:vAlign w:val="bottom"/>
          </w:tcPr>
          <w:p w14:paraId="26103D07" w14:textId="77777777" w:rsidR="009103C0" w:rsidRPr="007E277A" w:rsidDel="00F55C56" w:rsidRDefault="009103C0" w:rsidP="00E93AB7">
            <w:pPr>
              <w:rPr>
                <w:rFonts w:ascii="Times New Roman" w:hAnsi="Times New Roman"/>
                <w:sz w:val="24"/>
                <w:szCs w:val="24"/>
              </w:rPr>
            </w:pPr>
            <w:r w:rsidRPr="007E277A">
              <w:rPr>
                <w:rFonts w:ascii="Times New Roman" w:hAnsi="Times New Roman"/>
                <w:sz w:val="24"/>
                <w:szCs w:val="24"/>
              </w:rPr>
              <w:t xml:space="preserve">Више од </w:t>
            </w:r>
            <w:r w:rsidR="00E93AB7" w:rsidRPr="007E277A">
              <w:rPr>
                <w:rFonts w:ascii="Times New Roman" w:hAnsi="Times New Roman"/>
                <w:sz w:val="24"/>
                <w:szCs w:val="24"/>
              </w:rPr>
              <w:t>1</w:t>
            </w:r>
            <w:r w:rsidRPr="007E2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vAlign w:val="center"/>
          </w:tcPr>
          <w:p w14:paraId="58020DBC" w14:textId="77777777" w:rsidR="009103C0" w:rsidRPr="00EA7A9A" w:rsidRDefault="00EA7A9A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10</w:t>
            </w:r>
          </w:p>
        </w:tc>
      </w:tr>
      <w:tr w:rsidR="009103C0" w:rsidRPr="00D16BE6" w14:paraId="78626AC9" w14:textId="77777777" w:rsidTr="009D5D8B">
        <w:trPr>
          <w:trHeight w:val="519"/>
        </w:trPr>
        <w:tc>
          <w:tcPr>
            <w:tcW w:w="2518" w:type="dxa"/>
            <w:vMerge/>
            <w:vAlign w:val="center"/>
          </w:tcPr>
          <w:p w14:paraId="5EDEE139" w14:textId="77777777" w:rsidR="009103C0" w:rsidRPr="007E277A" w:rsidRDefault="009103C0" w:rsidP="009103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2773340E" w14:textId="77777777" w:rsidR="009103C0" w:rsidRPr="007E277A" w:rsidRDefault="009103C0" w:rsidP="00E93AB7">
            <w:pPr>
              <w:rPr>
                <w:rFonts w:ascii="Times New Roman" w:hAnsi="Times New Roman"/>
                <w:sz w:val="24"/>
                <w:szCs w:val="24"/>
              </w:rPr>
            </w:pPr>
            <w:r w:rsidRPr="007E277A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="00E93AB7" w:rsidRPr="007E277A">
              <w:rPr>
                <w:rFonts w:ascii="Times New Roman" w:hAnsi="Times New Roman"/>
                <w:sz w:val="24"/>
                <w:szCs w:val="24"/>
              </w:rPr>
              <w:t>6</w:t>
            </w:r>
            <w:r w:rsidRPr="007E277A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E93AB7" w:rsidRPr="007E277A">
              <w:rPr>
                <w:rFonts w:ascii="Times New Roman" w:hAnsi="Times New Roman"/>
                <w:sz w:val="24"/>
                <w:szCs w:val="24"/>
              </w:rPr>
              <w:t>1</w:t>
            </w:r>
            <w:r w:rsidRPr="007E2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vAlign w:val="center"/>
          </w:tcPr>
          <w:p w14:paraId="09A0C997" w14:textId="77777777" w:rsidR="009103C0" w:rsidRPr="00EA7A9A" w:rsidRDefault="00EA7A9A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9103C0" w:rsidRPr="00D16BE6" w14:paraId="3E5DBED5" w14:textId="77777777" w:rsidTr="009D5D8B">
        <w:trPr>
          <w:trHeight w:val="519"/>
        </w:trPr>
        <w:tc>
          <w:tcPr>
            <w:tcW w:w="2518" w:type="dxa"/>
            <w:vMerge/>
            <w:vAlign w:val="center"/>
          </w:tcPr>
          <w:p w14:paraId="72A7A56A" w14:textId="77777777" w:rsidR="009103C0" w:rsidRPr="007E277A" w:rsidRDefault="009103C0" w:rsidP="009103C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vAlign w:val="bottom"/>
          </w:tcPr>
          <w:p w14:paraId="2481D237" w14:textId="4E6B6568" w:rsidR="009103C0" w:rsidRPr="007E277A" w:rsidRDefault="00B6204F" w:rsidP="00B6204F">
            <w:pPr>
              <w:rPr>
                <w:rFonts w:ascii="Times New Roman" w:hAnsi="Times New Roman"/>
                <w:sz w:val="24"/>
                <w:szCs w:val="24"/>
              </w:rPr>
            </w:pPr>
            <w:r w:rsidRPr="007E277A">
              <w:rPr>
                <w:rFonts w:ascii="Times New Roman" w:hAnsi="Times New Roman"/>
                <w:sz w:val="24"/>
                <w:szCs w:val="24"/>
                <w:lang w:val="sr-Cyrl-RS"/>
              </w:rPr>
              <w:t>Од 3 д</w:t>
            </w:r>
            <w:r w:rsidR="009103C0" w:rsidRPr="007E277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E93AB7" w:rsidRPr="007E27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vAlign w:val="center"/>
          </w:tcPr>
          <w:p w14:paraId="236A4174" w14:textId="6257F6A2" w:rsidR="009103C0" w:rsidRPr="00B6204F" w:rsidRDefault="00B6204F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</w:tr>
      <w:tr w:rsidR="009103C0" w:rsidRPr="00D16BE6" w14:paraId="7B5E39BC" w14:textId="77777777" w:rsidTr="009E48AC">
        <w:tc>
          <w:tcPr>
            <w:tcW w:w="7723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2D6EB3FE" w14:textId="77777777" w:rsidR="009103C0" w:rsidRPr="00D16BE6" w:rsidRDefault="009103C0" w:rsidP="009103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максималан број бодова: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14:paraId="0AFBDD1C" w14:textId="77777777" w:rsidR="009103C0" w:rsidRPr="00EA7A9A" w:rsidRDefault="00EA7A9A" w:rsidP="009103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10</w:t>
            </w:r>
          </w:p>
        </w:tc>
      </w:tr>
      <w:tr w:rsidR="009103C0" w:rsidRPr="00D16BE6" w14:paraId="2646849E" w14:textId="77777777" w:rsidTr="009D5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D4D6" w14:textId="77777777" w:rsidR="009103C0" w:rsidRPr="00D16BE6" w:rsidRDefault="009103C0" w:rsidP="009103C0">
            <w:pPr>
              <w:ind w:right="91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340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C0">
              <w:rPr>
                <w:rFonts w:ascii="Times New Roman" w:hAnsi="Times New Roman"/>
                <w:sz w:val="24"/>
                <w:szCs w:val="24"/>
              </w:rPr>
              <w:t>Буџет и ефективност трошкова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6F32E" w14:textId="77777777" w:rsidR="009103C0" w:rsidRPr="00D16BE6" w:rsidRDefault="004A798C" w:rsidP="004A7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103C0" w:rsidRPr="00C950FF">
              <w:rPr>
                <w:rFonts w:ascii="Times New Roman" w:hAnsi="Times New Roman"/>
                <w:sz w:val="24"/>
                <w:szCs w:val="24"/>
              </w:rPr>
              <w:t xml:space="preserve">днос између процењених трошкова и очекиваних резултата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је </w:t>
            </w:r>
            <w:r w:rsidR="009103C0" w:rsidRPr="00C950FF">
              <w:rPr>
                <w:rFonts w:ascii="Times New Roman" w:hAnsi="Times New Roman"/>
                <w:sz w:val="24"/>
                <w:szCs w:val="24"/>
              </w:rPr>
              <w:t>задовољавајући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BF297" w14:textId="77777777" w:rsidR="009103C0" w:rsidRPr="00D16BE6" w:rsidRDefault="004B6A12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103C0" w:rsidRPr="00D16BE6" w14:paraId="5C82D57D" w14:textId="77777777" w:rsidTr="009D5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5B51" w14:textId="77777777" w:rsidR="009103C0" w:rsidRPr="00D16BE6" w:rsidRDefault="009103C0" w:rsidP="00910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E1BEC" w14:textId="77777777" w:rsidR="009103C0" w:rsidRPr="00D16BE6" w:rsidRDefault="004A798C" w:rsidP="004A7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03C0" w:rsidRPr="00C950FF">
              <w:rPr>
                <w:rFonts w:ascii="Times New Roman" w:hAnsi="Times New Roman"/>
                <w:sz w:val="24"/>
                <w:szCs w:val="24"/>
              </w:rPr>
              <w:t xml:space="preserve">редложени трошкови неопходни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 </w:t>
            </w:r>
            <w:r w:rsidR="009103C0" w:rsidRPr="00C950FF">
              <w:rPr>
                <w:rFonts w:ascii="Times New Roman" w:hAnsi="Times New Roman"/>
                <w:sz w:val="24"/>
                <w:szCs w:val="24"/>
              </w:rPr>
              <w:t>за реализацију пројектних активности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22358" w14:textId="77777777" w:rsidR="009103C0" w:rsidRPr="00D16BE6" w:rsidRDefault="004B6A12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103C0" w:rsidRPr="00D16BE6" w14:paraId="78402F9B" w14:textId="77777777" w:rsidTr="009E48AC">
        <w:tc>
          <w:tcPr>
            <w:tcW w:w="7723" w:type="dxa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244F32E" w14:textId="77777777" w:rsidR="009103C0" w:rsidRPr="00D16BE6" w:rsidRDefault="009103C0" w:rsidP="009103C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максималан број бодова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(кумулативно)</w:t>
            </w:r>
            <w:r w:rsidRPr="00D16B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4A31EC39" w14:textId="77777777" w:rsidR="009103C0" w:rsidRPr="00D16BE6" w:rsidRDefault="004B6A12" w:rsidP="009103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103C0" w:rsidRPr="00D16BE6" w14:paraId="33D6B80E" w14:textId="77777777" w:rsidTr="009D5D8B">
        <w:tc>
          <w:tcPr>
            <w:tcW w:w="2518" w:type="dxa"/>
            <w:vMerge w:val="restart"/>
            <w:vAlign w:val="center"/>
          </w:tcPr>
          <w:p w14:paraId="516F3289" w14:textId="77777777" w:rsidR="009103C0" w:rsidRPr="00163407" w:rsidRDefault="00163407" w:rsidP="00163407">
            <w:pPr>
              <w:keepNext/>
              <w:keepLines/>
              <w:spacing w:after="120"/>
              <w:jc w:val="left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163407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9103C0" w:rsidRPr="00163407">
              <w:rPr>
                <w:rFonts w:ascii="Times New Roman" w:eastAsia="Times New Roman" w:hAnsi="Times New Roman"/>
                <w:iCs/>
                <w:sz w:val="24"/>
                <w:szCs w:val="24"/>
              </w:rPr>
              <w:t>Територија на којој се имплементира пројекат</w:t>
            </w:r>
          </w:p>
        </w:tc>
        <w:tc>
          <w:tcPr>
            <w:tcW w:w="5205" w:type="dxa"/>
            <w:vAlign w:val="center"/>
          </w:tcPr>
          <w:p w14:paraId="31F29AE5" w14:textId="77777777" w:rsidR="009103C0" w:rsidRPr="00E26136" w:rsidRDefault="009103C0" w:rsidP="009103C0">
            <w:pPr>
              <w:keepNext/>
              <w:keepLines/>
              <w:spacing w:after="120"/>
              <w:outlineLvl w:val="5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D16BE6">
              <w:rPr>
                <w:rFonts w:ascii="Times New Roman" w:hAnsi="Times New Roman"/>
                <w:sz w:val="24"/>
                <w:szCs w:val="24"/>
              </w:rPr>
              <w:t>I група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развијености ЈЛС</w:t>
            </w:r>
          </w:p>
        </w:tc>
        <w:tc>
          <w:tcPr>
            <w:tcW w:w="1517" w:type="dxa"/>
            <w:vAlign w:val="center"/>
          </w:tcPr>
          <w:p w14:paraId="432D16F6" w14:textId="77777777" w:rsidR="009103C0" w:rsidRPr="006C3CE9" w:rsidRDefault="009103C0" w:rsidP="009103C0">
            <w:pPr>
              <w:keepNext/>
              <w:keepLines/>
              <w:spacing w:after="120"/>
              <w:jc w:val="center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9103C0" w:rsidRPr="00D16BE6" w14:paraId="0A8689FE" w14:textId="77777777" w:rsidTr="009D5D8B">
        <w:tc>
          <w:tcPr>
            <w:tcW w:w="2518" w:type="dxa"/>
            <w:vMerge/>
            <w:vAlign w:val="center"/>
          </w:tcPr>
          <w:p w14:paraId="4F5FBF03" w14:textId="77777777" w:rsidR="009103C0" w:rsidRPr="00D16BE6" w:rsidRDefault="009103C0" w:rsidP="00910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272FAC56" w14:textId="77777777" w:rsidR="009103C0" w:rsidRPr="00D16BE6" w:rsidRDefault="009103C0" w:rsidP="00910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sz w:val="24"/>
                <w:szCs w:val="24"/>
              </w:rPr>
              <w:t>II група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2EC">
              <w:rPr>
                <w:rFonts w:ascii="Times New Roman" w:hAnsi="Times New Roman"/>
                <w:sz w:val="24"/>
                <w:szCs w:val="24"/>
              </w:rPr>
              <w:t>развијености ЈЛС</w:t>
            </w:r>
          </w:p>
        </w:tc>
        <w:tc>
          <w:tcPr>
            <w:tcW w:w="1517" w:type="dxa"/>
            <w:vAlign w:val="center"/>
          </w:tcPr>
          <w:p w14:paraId="6AF31557" w14:textId="77777777" w:rsidR="009103C0" w:rsidRPr="00D16BE6" w:rsidRDefault="009103C0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9103C0" w:rsidRPr="00D16BE6" w14:paraId="3C7ADF47" w14:textId="77777777" w:rsidTr="009D5D8B">
        <w:tc>
          <w:tcPr>
            <w:tcW w:w="2518" w:type="dxa"/>
            <w:vMerge/>
            <w:vAlign w:val="center"/>
          </w:tcPr>
          <w:p w14:paraId="66689197" w14:textId="77777777" w:rsidR="009103C0" w:rsidRPr="00D16BE6" w:rsidRDefault="009103C0" w:rsidP="00910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54A63029" w14:textId="77777777" w:rsidR="009103C0" w:rsidRPr="00D16BE6" w:rsidRDefault="009103C0" w:rsidP="00910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13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III </w:t>
            </w:r>
            <w:r w:rsidRPr="00D16BE6">
              <w:rPr>
                <w:rFonts w:ascii="Times New Roman" w:hAnsi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2EC">
              <w:rPr>
                <w:rFonts w:ascii="Times New Roman" w:hAnsi="Times New Roman"/>
                <w:sz w:val="24"/>
                <w:szCs w:val="24"/>
              </w:rPr>
              <w:t>развијености ЈЛС</w:t>
            </w:r>
          </w:p>
        </w:tc>
        <w:tc>
          <w:tcPr>
            <w:tcW w:w="1517" w:type="dxa"/>
            <w:vAlign w:val="center"/>
          </w:tcPr>
          <w:p w14:paraId="06927ABA" w14:textId="77777777" w:rsidR="009103C0" w:rsidRPr="00D16BE6" w:rsidRDefault="009103C0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9103C0" w:rsidRPr="00D16BE6" w14:paraId="3BF05A16" w14:textId="77777777" w:rsidTr="009D5D8B">
        <w:tc>
          <w:tcPr>
            <w:tcW w:w="2518" w:type="dxa"/>
            <w:vMerge/>
            <w:vAlign w:val="center"/>
          </w:tcPr>
          <w:p w14:paraId="50D478FD" w14:textId="77777777" w:rsidR="009103C0" w:rsidRPr="00D16BE6" w:rsidRDefault="009103C0" w:rsidP="009103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023265B8" w14:textId="77777777" w:rsidR="009103C0" w:rsidRPr="00D16BE6" w:rsidRDefault="009103C0" w:rsidP="00910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613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IV </w:t>
            </w:r>
            <w:r w:rsidRPr="00D16BE6">
              <w:rPr>
                <w:rFonts w:ascii="Times New Roman" w:hAnsi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2EC">
              <w:rPr>
                <w:rFonts w:ascii="Times New Roman" w:hAnsi="Times New Roman"/>
                <w:sz w:val="24"/>
                <w:szCs w:val="24"/>
              </w:rPr>
              <w:t>развијености ЈЛС</w:t>
            </w:r>
          </w:p>
        </w:tc>
        <w:tc>
          <w:tcPr>
            <w:tcW w:w="1517" w:type="dxa"/>
            <w:vAlign w:val="center"/>
          </w:tcPr>
          <w:p w14:paraId="6274F538" w14:textId="77777777" w:rsidR="009103C0" w:rsidRPr="00D16BE6" w:rsidRDefault="009103C0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9103C0" w:rsidRPr="00D16BE6" w14:paraId="5E5600F0" w14:textId="77777777" w:rsidTr="009D5D8B">
        <w:tc>
          <w:tcPr>
            <w:tcW w:w="2518" w:type="dxa"/>
            <w:vMerge/>
            <w:vAlign w:val="center"/>
          </w:tcPr>
          <w:p w14:paraId="0EBCC853" w14:textId="77777777" w:rsidR="009103C0" w:rsidRPr="00E26136" w:rsidRDefault="009103C0" w:rsidP="009103C0">
            <w:pPr>
              <w:keepNext/>
              <w:keepLines/>
              <w:spacing w:after="120"/>
              <w:outlineLvl w:val="5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7B5DD2D1" w14:textId="77777777" w:rsidR="009103C0" w:rsidRPr="00E26136" w:rsidRDefault="009103C0" w:rsidP="009103C0">
            <w:pPr>
              <w:keepNext/>
              <w:keepLines/>
              <w:spacing w:after="120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Девастирана подручја</w:t>
            </w:r>
          </w:p>
        </w:tc>
        <w:tc>
          <w:tcPr>
            <w:tcW w:w="1517" w:type="dxa"/>
            <w:vAlign w:val="center"/>
          </w:tcPr>
          <w:p w14:paraId="596DA4BE" w14:textId="77777777" w:rsidR="009103C0" w:rsidRPr="006C3CE9" w:rsidRDefault="009103C0" w:rsidP="009103C0">
            <w:pPr>
              <w:keepNext/>
              <w:keepLines/>
              <w:spacing w:after="120"/>
              <w:jc w:val="center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9103C0" w:rsidRPr="00D16BE6" w14:paraId="6A1B6C7A" w14:textId="77777777" w:rsidTr="009E48AC">
        <w:tc>
          <w:tcPr>
            <w:tcW w:w="7723" w:type="dxa"/>
            <w:gridSpan w:val="2"/>
            <w:shd w:val="clear" w:color="auto" w:fill="DBE5F1"/>
            <w:vAlign w:val="center"/>
          </w:tcPr>
          <w:p w14:paraId="246ED0F4" w14:textId="77777777" w:rsidR="009103C0" w:rsidRPr="00D16BE6" w:rsidRDefault="009103C0" w:rsidP="009103C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максималан број бодова: </w:t>
            </w:r>
          </w:p>
        </w:tc>
        <w:tc>
          <w:tcPr>
            <w:tcW w:w="1517" w:type="dxa"/>
            <w:shd w:val="clear" w:color="auto" w:fill="DBE5F1"/>
            <w:vAlign w:val="center"/>
          </w:tcPr>
          <w:p w14:paraId="4A52EB58" w14:textId="77777777" w:rsidR="009103C0" w:rsidRPr="00D16BE6" w:rsidRDefault="009103C0" w:rsidP="009103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45CBA" w:rsidRPr="00D16BE6" w14:paraId="760961C6" w14:textId="77777777" w:rsidTr="009D5D8B">
        <w:tc>
          <w:tcPr>
            <w:tcW w:w="2518" w:type="dxa"/>
            <w:vMerge w:val="restart"/>
            <w:vAlign w:val="center"/>
          </w:tcPr>
          <w:p w14:paraId="391D7889" w14:textId="77777777" w:rsidR="00C45CBA" w:rsidRPr="00484E07" w:rsidRDefault="00163407" w:rsidP="001634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  <w:r w:rsidR="00C45CBA" w:rsidRPr="00484E07">
              <w:rPr>
                <w:rFonts w:ascii="Times New Roman" w:hAnsi="Times New Roman"/>
                <w:sz w:val="24"/>
                <w:szCs w:val="24"/>
              </w:rPr>
              <w:t xml:space="preserve"> Да ли је пројекат рађен у партнерству са једном или више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ЈЛС/АРРА</w:t>
            </w:r>
            <w:r w:rsidR="00C45CBA" w:rsidRPr="00484E0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205" w:type="dxa"/>
            <w:vAlign w:val="center"/>
          </w:tcPr>
          <w:p w14:paraId="3AA5EF0B" w14:textId="77777777" w:rsidR="00C45CBA" w:rsidRPr="00163407" w:rsidRDefault="00C45CBA" w:rsidP="00C45CB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84E07">
              <w:rPr>
                <w:rFonts w:ascii="Times New Roman" w:hAnsi="Times New Roman"/>
                <w:sz w:val="24"/>
                <w:szCs w:val="24"/>
              </w:rPr>
              <w:t>Са више од три ЈЛС</w:t>
            </w:r>
            <w:r w:rsidR="00163407">
              <w:rPr>
                <w:rFonts w:ascii="Times New Roman" w:hAnsi="Times New Roman"/>
                <w:sz w:val="24"/>
                <w:szCs w:val="24"/>
                <w:lang w:val="sr-Cyrl-RS"/>
              </w:rPr>
              <w:t>/АРРА</w:t>
            </w:r>
          </w:p>
        </w:tc>
        <w:tc>
          <w:tcPr>
            <w:tcW w:w="1517" w:type="dxa"/>
            <w:vAlign w:val="center"/>
          </w:tcPr>
          <w:p w14:paraId="0AD05995" w14:textId="77777777" w:rsidR="00C45CBA" w:rsidRPr="00D16BE6" w:rsidRDefault="00C45CBA" w:rsidP="00C45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45CBA" w:rsidRPr="00D16BE6" w14:paraId="62BBBC97" w14:textId="77777777" w:rsidTr="00C45CBA">
        <w:trPr>
          <w:trHeight w:val="467"/>
        </w:trPr>
        <w:tc>
          <w:tcPr>
            <w:tcW w:w="2518" w:type="dxa"/>
            <w:vMerge/>
            <w:vAlign w:val="center"/>
          </w:tcPr>
          <w:p w14:paraId="60F8CF0E" w14:textId="77777777" w:rsidR="00C45CBA" w:rsidRPr="00D16BE6" w:rsidRDefault="00C45CBA" w:rsidP="00C45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442C3C1B" w14:textId="77777777" w:rsidR="00C45CBA" w:rsidRPr="00163407" w:rsidRDefault="00C45CBA" w:rsidP="00C45CBA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484E07">
              <w:rPr>
                <w:rFonts w:ascii="Times New Roman" w:hAnsi="Times New Roman"/>
                <w:sz w:val="24"/>
                <w:szCs w:val="24"/>
              </w:rPr>
              <w:t xml:space="preserve">Са две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484E07">
              <w:rPr>
                <w:rFonts w:ascii="Times New Roman" w:hAnsi="Times New Roman"/>
                <w:sz w:val="24"/>
                <w:szCs w:val="24"/>
              </w:rPr>
              <w:t xml:space="preserve"> три ЈЛС</w:t>
            </w:r>
            <w:r w:rsidR="00163407">
              <w:rPr>
                <w:rFonts w:ascii="Times New Roman" w:hAnsi="Times New Roman"/>
                <w:sz w:val="24"/>
                <w:szCs w:val="24"/>
                <w:lang w:val="sr-Cyrl-RS"/>
              </w:rPr>
              <w:t>/АРРА</w:t>
            </w:r>
          </w:p>
        </w:tc>
        <w:tc>
          <w:tcPr>
            <w:tcW w:w="1517" w:type="dxa"/>
            <w:vAlign w:val="center"/>
          </w:tcPr>
          <w:p w14:paraId="700AA07D" w14:textId="77777777" w:rsidR="00C45CBA" w:rsidRPr="00D16BE6" w:rsidRDefault="00C45CBA" w:rsidP="00C45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45CBA" w:rsidRPr="00D16BE6" w14:paraId="165ECA51" w14:textId="77777777" w:rsidTr="009D5D8B">
        <w:tc>
          <w:tcPr>
            <w:tcW w:w="2518" w:type="dxa"/>
            <w:vMerge/>
            <w:vAlign w:val="center"/>
          </w:tcPr>
          <w:p w14:paraId="573EDD52" w14:textId="77777777" w:rsidR="00C45CBA" w:rsidRPr="00D16BE6" w:rsidRDefault="00C45CBA" w:rsidP="00C45C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21BD8548" w14:textId="77777777" w:rsidR="00C45CBA" w:rsidRPr="00163407" w:rsidRDefault="00C45CBA" w:rsidP="00C45CBA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 w:rsidRPr="00484E07">
              <w:rPr>
                <w:rFonts w:ascii="Times New Roman" w:hAnsi="Times New Roman"/>
                <w:sz w:val="24"/>
                <w:szCs w:val="24"/>
              </w:rPr>
              <w:t>Са једном ЈЛС</w:t>
            </w:r>
            <w:r w:rsidR="00163407">
              <w:rPr>
                <w:rFonts w:ascii="Times New Roman" w:hAnsi="Times New Roman"/>
                <w:sz w:val="24"/>
                <w:szCs w:val="24"/>
                <w:lang w:val="sr-Cyrl-RS"/>
              </w:rPr>
              <w:t>/АРРА</w:t>
            </w:r>
          </w:p>
        </w:tc>
        <w:tc>
          <w:tcPr>
            <w:tcW w:w="1517" w:type="dxa"/>
            <w:vAlign w:val="center"/>
          </w:tcPr>
          <w:p w14:paraId="7EAEE39C" w14:textId="77777777" w:rsidR="00C45CBA" w:rsidRPr="00D16BE6" w:rsidRDefault="00C45CBA" w:rsidP="00C45C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03C0" w:rsidRPr="00D16BE6" w14:paraId="53E6920E" w14:textId="77777777" w:rsidTr="009E48AC">
        <w:tc>
          <w:tcPr>
            <w:tcW w:w="7723" w:type="dxa"/>
            <w:gridSpan w:val="2"/>
            <w:shd w:val="clear" w:color="auto" w:fill="DBE5F1"/>
            <w:vAlign w:val="center"/>
          </w:tcPr>
          <w:p w14:paraId="4D84359B" w14:textId="73D00ED6" w:rsidR="009103C0" w:rsidRPr="00D16BE6" w:rsidRDefault="009103C0" w:rsidP="007E277A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максималан број бодова: </w:t>
            </w:r>
          </w:p>
        </w:tc>
        <w:tc>
          <w:tcPr>
            <w:tcW w:w="1517" w:type="dxa"/>
            <w:shd w:val="clear" w:color="auto" w:fill="DBE5F1"/>
            <w:vAlign w:val="center"/>
          </w:tcPr>
          <w:p w14:paraId="64094D47" w14:textId="77777777" w:rsidR="009103C0" w:rsidRPr="00D16BE6" w:rsidRDefault="00C45CBA" w:rsidP="009103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45CBA" w:rsidRPr="00D16BE6" w14:paraId="286A4003" w14:textId="77777777" w:rsidTr="00FA0138">
        <w:tc>
          <w:tcPr>
            <w:tcW w:w="2518" w:type="dxa"/>
            <w:vMerge w:val="restart"/>
            <w:vAlign w:val="center"/>
          </w:tcPr>
          <w:p w14:paraId="4F7E0731" w14:textId="77777777" w:rsidR="00C45CBA" w:rsidRPr="00F837F7" w:rsidRDefault="00163407" w:rsidP="00FA013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6.</w:t>
            </w:r>
            <w:r w:rsidR="00C45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5CBA" w:rsidRPr="009103C0">
              <w:rPr>
                <w:rFonts w:ascii="Times New Roman" w:hAnsi="Times New Roman"/>
                <w:color w:val="000000"/>
                <w:sz w:val="24"/>
                <w:szCs w:val="24"/>
              </w:rPr>
              <w:t>Релевантност предложеног пројекта</w:t>
            </w:r>
          </w:p>
        </w:tc>
        <w:tc>
          <w:tcPr>
            <w:tcW w:w="5205" w:type="dxa"/>
            <w:vAlign w:val="center"/>
          </w:tcPr>
          <w:p w14:paraId="30E6B00E" w14:textId="77777777" w:rsidR="00C45CBA" w:rsidRPr="00D16BE6" w:rsidRDefault="00C45CBA" w:rsidP="00FA01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Предлог пројекта је усаглашен са циљевима и резултатима П</w:t>
            </w:r>
            <w:r w:rsidRPr="00F837F7">
              <w:rPr>
                <w:rFonts w:ascii="Times New Roman" w:hAnsi="Times New Roman"/>
                <w:color w:val="000000"/>
                <w:sz w:val="24"/>
                <w:szCs w:val="24"/>
              </w:rPr>
              <w:t>рограма</w:t>
            </w:r>
          </w:p>
        </w:tc>
        <w:tc>
          <w:tcPr>
            <w:tcW w:w="1517" w:type="dxa"/>
            <w:vAlign w:val="center"/>
          </w:tcPr>
          <w:p w14:paraId="1CFCC6FB" w14:textId="77777777" w:rsidR="00C45CBA" w:rsidRPr="00D16BE6" w:rsidRDefault="00C45CBA" w:rsidP="00FA01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45CBA" w:rsidRPr="00D16BE6" w14:paraId="57369A50" w14:textId="77777777" w:rsidTr="00FA0138">
        <w:tc>
          <w:tcPr>
            <w:tcW w:w="2518" w:type="dxa"/>
            <w:vMerge/>
            <w:vAlign w:val="center"/>
          </w:tcPr>
          <w:p w14:paraId="0F2668BE" w14:textId="77777777" w:rsidR="00C45CBA" w:rsidRPr="00D16BE6" w:rsidRDefault="00C45CBA" w:rsidP="00FA0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4F8CF699" w14:textId="77777777" w:rsidR="00C45CBA" w:rsidRPr="00D16BE6" w:rsidRDefault="00C45CBA" w:rsidP="00FA01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837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роблеми и потребе крајњих корисника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 јасно дефинисани</w:t>
            </w:r>
          </w:p>
        </w:tc>
        <w:tc>
          <w:tcPr>
            <w:tcW w:w="1517" w:type="dxa"/>
            <w:vAlign w:val="center"/>
          </w:tcPr>
          <w:p w14:paraId="6DDD208C" w14:textId="77777777" w:rsidR="00C45CBA" w:rsidRPr="00D16BE6" w:rsidRDefault="00C45CBA" w:rsidP="00FA01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45CBA" w:rsidRPr="00D16BE6" w14:paraId="77503D45" w14:textId="77777777" w:rsidTr="00FA0138">
        <w:tc>
          <w:tcPr>
            <w:tcW w:w="2518" w:type="dxa"/>
            <w:vMerge/>
            <w:vAlign w:val="center"/>
          </w:tcPr>
          <w:p w14:paraId="64CAC7DA" w14:textId="77777777" w:rsidR="00C45CBA" w:rsidRPr="00D16BE6" w:rsidRDefault="00C45CBA" w:rsidP="00FA0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5261D966" w14:textId="77777777" w:rsidR="00C45CBA" w:rsidRPr="00D16BE6" w:rsidRDefault="00C45CBA" w:rsidP="00FA01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837F7">
              <w:rPr>
                <w:rFonts w:ascii="Times New Roman" w:hAnsi="Times New Roman"/>
                <w:color w:val="000000"/>
                <w:sz w:val="24"/>
                <w:szCs w:val="24"/>
              </w:rPr>
              <w:t>редложени пројекат одговара на проблеме и ограничења на националн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ом/регионалном/ локалном нивоу</w:t>
            </w:r>
          </w:p>
        </w:tc>
        <w:tc>
          <w:tcPr>
            <w:tcW w:w="1517" w:type="dxa"/>
            <w:vAlign w:val="center"/>
          </w:tcPr>
          <w:p w14:paraId="0EDE0AC7" w14:textId="77777777" w:rsidR="00C45CBA" w:rsidRPr="00D16BE6" w:rsidRDefault="00C45CBA" w:rsidP="00FA01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45CBA" w:rsidRPr="00D16BE6" w14:paraId="787CE652" w14:textId="77777777" w:rsidTr="00FA0138">
        <w:tc>
          <w:tcPr>
            <w:tcW w:w="2518" w:type="dxa"/>
            <w:vMerge/>
            <w:vAlign w:val="center"/>
          </w:tcPr>
          <w:p w14:paraId="5C4B7D1F" w14:textId="77777777" w:rsidR="00C45CBA" w:rsidRPr="00D16BE6" w:rsidRDefault="00C45CBA" w:rsidP="00FA0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14:paraId="570BEE3E" w14:textId="77777777" w:rsidR="00C45CBA" w:rsidRPr="00D16BE6" w:rsidRDefault="00C45CBA" w:rsidP="00FA01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837F7">
              <w:rPr>
                <w:rFonts w:ascii="Times New Roman" w:hAnsi="Times New Roman"/>
                <w:color w:val="000000"/>
                <w:sz w:val="24"/>
                <w:szCs w:val="24"/>
              </w:rPr>
              <w:t>редложени пројекат одговара на пробл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еме и потребе крајњих корисника</w:t>
            </w:r>
          </w:p>
        </w:tc>
        <w:tc>
          <w:tcPr>
            <w:tcW w:w="1517" w:type="dxa"/>
            <w:vAlign w:val="center"/>
          </w:tcPr>
          <w:p w14:paraId="7FBFB482" w14:textId="77777777" w:rsidR="00C45CBA" w:rsidRPr="00D16BE6" w:rsidRDefault="00C45CBA" w:rsidP="00FA01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103C0" w:rsidRPr="00D16BE6" w14:paraId="2C8BA52A" w14:textId="77777777" w:rsidTr="009E48AC">
        <w:tc>
          <w:tcPr>
            <w:tcW w:w="7723" w:type="dxa"/>
            <w:gridSpan w:val="2"/>
            <w:shd w:val="clear" w:color="auto" w:fill="DBE5F1"/>
            <w:vAlign w:val="center"/>
          </w:tcPr>
          <w:p w14:paraId="6A9CC4CF" w14:textId="05870D50" w:rsidR="009103C0" w:rsidRPr="00D16BE6" w:rsidRDefault="009103C0" w:rsidP="009103C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максималан број бодова</w:t>
            </w:r>
            <w:r w:rsidR="00B6204F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 xml:space="preserve"> (кумулативно)</w:t>
            </w:r>
            <w:r w:rsidRPr="00D16B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517" w:type="dxa"/>
            <w:shd w:val="clear" w:color="auto" w:fill="DBE5F1"/>
            <w:vAlign w:val="center"/>
          </w:tcPr>
          <w:p w14:paraId="1B371E21" w14:textId="77777777" w:rsidR="009103C0" w:rsidRPr="00D16BE6" w:rsidRDefault="00C45CBA" w:rsidP="009103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103C0" w:rsidRPr="00D16BE6" w14:paraId="573E9B7D" w14:textId="77777777" w:rsidTr="009D5D8B">
        <w:tc>
          <w:tcPr>
            <w:tcW w:w="2518" w:type="dxa"/>
            <w:vMerge w:val="restart"/>
            <w:shd w:val="clear" w:color="auto" w:fill="FFFFFF"/>
            <w:vAlign w:val="center"/>
          </w:tcPr>
          <w:p w14:paraId="044C198C" w14:textId="77777777" w:rsidR="009103C0" w:rsidRPr="00D16BE6" w:rsidRDefault="00C45CBA" w:rsidP="00C45CB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6340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.</w:t>
            </w:r>
            <w:r w:rsidR="009103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03C0" w:rsidRPr="009103C0">
              <w:rPr>
                <w:rFonts w:ascii="Times New Roman" w:hAnsi="Times New Roman"/>
                <w:color w:val="000000"/>
                <w:sz w:val="24"/>
                <w:szCs w:val="24"/>
              </w:rPr>
              <w:t>Изводљивост пројекта</w:t>
            </w:r>
          </w:p>
        </w:tc>
        <w:tc>
          <w:tcPr>
            <w:tcW w:w="5205" w:type="dxa"/>
          </w:tcPr>
          <w:p w14:paraId="767CC8CD" w14:textId="77777777" w:rsidR="009103C0" w:rsidRPr="00461511" w:rsidRDefault="00091E27" w:rsidP="009103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03C0" w:rsidRPr="00461511">
              <w:rPr>
                <w:rFonts w:ascii="Times New Roman" w:hAnsi="Times New Roman"/>
                <w:sz w:val="24"/>
                <w:szCs w:val="24"/>
              </w:rPr>
              <w:t xml:space="preserve">редложене </w:t>
            </w:r>
            <w:r w:rsidR="009103C0" w:rsidRPr="00461511">
              <w:rPr>
                <w:rFonts w:ascii="Times New Roman" w:hAnsi="Times New Roman"/>
                <w:bCs/>
                <w:sz w:val="24"/>
                <w:szCs w:val="24"/>
              </w:rPr>
              <w:t xml:space="preserve">активности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 </w:t>
            </w:r>
            <w:r w:rsidR="009103C0" w:rsidRPr="00461511">
              <w:rPr>
                <w:rFonts w:ascii="Times New Roman" w:hAnsi="Times New Roman"/>
                <w:sz w:val="24"/>
                <w:szCs w:val="24"/>
              </w:rPr>
              <w:t>прикладне, практичне и усаглашене са ци</w:t>
            </w:r>
            <w:r>
              <w:rPr>
                <w:rFonts w:ascii="Times New Roman" w:hAnsi="Times New Roman"/>
                <w:sz w:val="24"/>
                <w:szCs w:val="24"/>
              </w:rPr>
              <w:t>љевима и очекиваним резултатима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2C30627A" w14:textId="77777777" w:rsidR="009103C0" w:rsidRPr="00D16BE6" w:rsidRDefault="004B6A12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103C0" w:rsidRPr="00D16BE6" w14:paraId="3FF19E4A" w14:textId="77777777" w:rsidTr="009D5D8B">
        <w:tc>
          <w:tcPr>
            <w:tcW w:w="2518" w:type="dxa"/>
            <w:vMerge/>
            <w:shd w:val="clear" w:color="auto" w:fill="FFFFFF"/>
            <w:vAlign w:val="center"/>
          </w:tcPr>
          <w:p w14:paraId="17DFFAF5" w14:textId="77777777" w:rsidR="009103C0" w:rsidRPr="00D16BE6" w:rsidRDefault="009103C0" w:rsidP="009103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</w:tcPr>
          <w:p w14:paraId="06AB35BD" w14:textId="77777777" w:rsidR="009103C0" w:rsidRPr="00461511" w:rsidRDefault="00091E27" w:rsidP="009103C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03C0" w:rsidRPr="00461511">
              <w:rPr>
                <w:rFonts w:ascii="Times New Roman" w:hAnsi="Times New Roman"/>
                <w:sz w:val="24"/>
                <w:szCs w:val="24"/>
              </w:rPr>
              <w:t xml:space="preserve">лан пројектних активности </w:t>
            </w:r>
            <w:r>
              <w:rPr>
                <w:rFonts w:ascii="Times New Roman" w:hAnsi="Times New Roman"/>
                <w:sz w:val="24"/>
                <w:szCs w:val="24"/>
              </w:rPr>
              <w:t>је јасан и изводљив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713957FE" w14:textId="77777777" w:rsidR="009103C0" w:rsidRPr="00D16BE6" w:rsidRDefault="004B6A12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103C0" w:rsidRPr="00D16BE6" w14:paraId="2197A2A3" w14:textId="77777777" w:rsidTr="009D5D8B">
        <w:tc>
          <w:tcPr>
            <w:tcW w:w="2518" w:type="dxa"/>
            <w:vMerge/>
            <w:shd w:val="clear" w:color="auto" w:fill="FFFFFF"/>
            <w:vAlign w:val="center"/>
          </w:tcPr>
          <w:p w14:paraId="33524FD4" w14:textId="77777777" w:rsidR="009103C0" w:rsidRPr="00D16BE6" w:rsidRDefault="009103C0" w:rsidP="009103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</w:tcPr>
          <w:p w14:paraId="77CD54C6" w14:textId="77777777" w:rsidR="009103C0" w:rsidRPr="00461511" w:rsidRDefault="00091E27" w:rsidP="009103C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03C0" w:rsidRPr="00461511">
              <w:rPr>
                <w:rFonts w:ascii="Times New Roman" w:hAnsi="Times New Roman"/>
                <w:sz w:val="24"/>
                <w:szCs w:val="24"/>
              </w:rPr>
              <w:t>редложени пројекат садржи објективно мерљив</w:t>
            </w:r>
            <w:r>
              <w:rPr>
                <w:rFonts w:ascii="Times New Roman" w:hAnsi="Times New Roman"/>
                <w:sz w:val="24"/>
                <w:szCs w:val="24"/>
              </w:rPr>
              <w:t>е индикаторе резултата пројекта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1B3A2B30" w14:textId="77777777" w:rsidR="009103C0" w:rsidRPr="00D16BE6" w:rsidRDefault="004B6A12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103C0" w:rsidRPr="00D16BE6" w14:paraId="5748124E" w14:textId="77777777" w:rsidTr="009E48AC">
        <w:trPr>
          <w:trHeight w:val="91"/>
        </w:trPr>
        <w:tc>
          <w:tcPr>
            <w:tcW w:w="7723" w:type="dxa"/>
            <w:gridSpan w:val="2"/>
            <w:shd w:val="clear" w:color="auto" w:fill="DBE5F1"/>
            <w:vAlign w:val="center"/>
          </w:tcPr>
          <w:p w14:paraId="514704A8" w14:textId="77777777" w:rsidR="009103C0" w:rsidRPr="00D16BE6" w:rsidRDefault="009103C0" w:rsidP="009103C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максималан број бодова</w:t>
            </w:r>
            <w:r w:rsidR="004B6A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(кумулативно)</w:t>
            </w:r>
            <w:r w:rsidRPr="00D16B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517" w:type="dxa"/>
            <w:shd w:val="clear" w:color="auto" w:fill="DBE5F1"/>
            <w:vAlign w:val="center"/>
          </w:tcPr>
          <w:p w14:paraId="2C8A78C6" w14:textId="77777777" w:rsidR="009103C0" w:rsidRPr="00D16BE6" w:rsidRDefault="004B6A12" w:rsidP="009103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103C0" w:rsidRPr="00D16BE6" w14:paraId="032E3F15" w14:textId="77777777" w:rsidTr="009D5D8B">
        <w:tc>
          <w:tcPr>
            <w:tcW w:w="2518" w:type="dxa"/>
            <w:vMerge w:val="restart"/>
            <w:shd w:val="clear" w:color="auto" w:fill="FFFFFF"/>
            <w:vAlign w:val="center"/>
          </w:tcPr>
          <w:p w14:paraId="02F31407" w14:textId="77777777" w:rsidR="009103C0" w:rsidRPr="00D16BE6" w:rsidRDefault="00C45CBA" w:rsidP="00C45CB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6340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.</w:t>
            </w:r>
            <w:r w:rsidR="009103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03C0" w:rsidRPr="009103C0">
              <w:rPr>
                <w:rFonts w:ascii="Times New Roman" w:hAnsi="Times New Roman"/>
                <w:color w:val="000000"/>
                <w:sz w:val="24"/>
                <w:szCs w:val="24"/>
              </w:rPr>
              <w:t>Видљивост пројекта</w:t>
            </w:r>
          </w:p>
        </w:tc>
        <w:tc>
          <w:tcPr>
            <w:tcW w:w="5205" w:type="dxa"/>
            <w:shd w:val="clear" w:color="auto" w:fill="FFFFFF"/>
            <w:vAlign w:val="center"/>
          </w:tcPr>
          <w:p w14:paraId="42541447" w14:textId="77777777" w:rsidR="009103C0" w:rsidRPr="00D16BE6" w:rsidRDefault="009103C0" w:rsidP="00910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color w:val="000000"/>
                <w:sz w:val="24"/>
                <w:szCs w:val="24"/>
              </w:rPr>
              <w:t>Постоји јасан план дисеминације и промоције пројекта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2E9AC96E" w14:textId="77777777" w:rsidR="009103C0" w:rsidRPr="007B7D96" w:rsidRDefault="007B7D96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103C0" w:rsidRPr="00D16BE6" w14:paraId="46D01CE8" w14:textId="77777777" w:rsidTr="009D5D8B">
        <w:tc>
          <w:tcPr>
            <w:tcW w:w="2518" w:type="dxa"/>
            <w:vMerge/>
            <w:shd w:val="clear" w:color="auto" w:fill="FFFFFF"/>
            <w:vAlign w:val="center"/>
          </w:tcPr>
          <w:p w14:paraId="2036ABFF" w14:textId="77777777" w:rsidR="009103C0" w:rsidRPr="00D16BE6" w:rsidRDefault="009103C0" w:rsidP="009103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FFFFF"/>
            <w:vAlign w:val="center"/>
          </w:tcPr>
          <w:p w14:paraId="6C712549" w14:textId="77777777" w:rsidR="009103C0" w:rsidRPr="00D16BE6" w:rsidRDefault="009103C0" w:rsidP="00910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Планиран </w:t>
            </w:r>
            <w:r w:rsidR="004A79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је </w:t>
            </w:r>
            <w:r w:rsidRPr="00D16BE6">
              <w:rPr>
                <w:rFonts w:ascii="Times New Roman" w:hAnsi="Times New Roman"/>
                <w:color w:val="000000"/>
                <w:sz w:val="24"/>
                <w:szCs w:val="24"/>
              </w:rPr>
              <w:t>оквир дисеминације и промоције пројекта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4BB05595" w14:textId="77777777" w:rsidR="009103C0" w:rsidRPr="007B7D96" w:rsidRDefault="007B7D96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103C0" w:rsidRPr="00D16BE6" w14:paraId="1212C9CE" w14:textId="77777777" w:rsidTr="009D5D8B">
        <w:tc>
          <w:tcPr>
            <w:tcW w:w="2518" w:type="dxa"/>
            <w:vMerge/>
            <w:shd w:val="clear" w:color="auto" w:fill="FFFFFF"/>
            <w:vAlign w:val="center"/>
          </w:tcPr>
          <w:p w14:paraId="38F1B9B6" w14:textId="77777777" w:rsidR="009103C0" w:rsidRPr="00D16BE6" w:rsidRDefault="009103C0" w:rsidP="009103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FFFFFF"/>
            <w:vAlign w:val="center"/>
          </w:tcPr>
          <w:p w14:paraId="2C6E5542" w14:textId="77777777" w:rsidR="009103C0" w:rsidRPr="00D16BE6" w:rsidRDefault="009103C0" w:rsidP="009103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color w:val="000000"/>
                <w:sz w:val="24"/>
                <w:szCs w:val="24"/>
              </w:rPr>
              <w:t>Не постоји план дисеминације и промоције пројекта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1FC98C29" w14:textId="77777777" w:rsidR="009103C0" w:rsidRPr="00D16BE6" w:rsidRDefault="009103C0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03C0" w:rsidRPr="00D16BE6" w14:paraId="1B039386" w14:textId="77777777" w:rsidTr="009E48AC">
        <w:trPr>
          <w:trHeight w:val="91"/>
        </w:trPr>
        <w:tc>
          <w:tcPr>
            <w:tcW w:w="7723" w:type="dxa"/>
            <w:gridSpan w:val="2"/>
            <w:shd w:val="clear" w:color="auto" w:fill="DBE5F1"/>
            <w:vAlign w:val="center"/>
          </w:tcPr>
          <w:p w14:paraId="75D48D32" w14:textId="77777777" w:rsidR="009103C0" w:rsidRPr="00D16BE6" w:rsidRDefault="009103C0" w:rsidP="009103C0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максималан број бодова:</w:t>
            </w:r>
          </w:p>
        </w:tc>
        <w:tc>
          <w:tcPr>
            <w:tcW w:w="1517" w:type="dxa"/>
            <w:shd w:val="clear" w:color="auto" w:fill="DBE5F1"/>
            <w:vAlign w:val="center"/>
          </w:tcPr>
          <w:p w14:paraId="76399B31" w14:textId="77777777" w:rsidR="009103C0" w:rsidRPr="00D16BE6" w:rsidRDefault="00E93AB7" w:rsidP="009103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103C0" w:rsidRPr="00D16BE6" w14:paraId="67186184" w14:textId="77777777" w:rsidTr="009D5D8B">
        <w:tc>
          <w:tcPr>
            <w:tcW w:w="2518" w:type="dxa"/>
            <w:vMerge w:val="restart"/>
            <w:shd w:val="clear" w:color="auto" w:fill="FFFFFF"/>
            <w:vAlign w:val="center"/>
          </w:tcPr>
          <w:p w14:paraId="733F44BB" w14:textId="77777777" w:rsidR="009103C0" w:rsidRPr="00D16BE6" w:rsidRDefault="00C45CBA" w:rsidP="00C45CBA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63407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.</w:t>
            </w:r>
            <w:r w:rsidR="009103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03C0" w:rsidRPr="009103C0">
              <w:rPr>
                <w:rFonts w:ascii="Times New Roman" w:hAnsi="Times New Roman"/>
                <w:color w:val="000000"/>
                <w:sz w:val="24"/>
                <w:szCs w:val="24"/>
              </w:rPr>
              <w:t>Одрживост</w:t>
            </w:r>
          </w:p>
        </w:tc>
        <w:tc>
          <w:tcPr>
            <w:tcW w:w="5205" w:type="dxa"/>
          </w:tcPr>
          <w:p w14:paraId="5D3CBDF5" w14:textId="77777777" w:rsidR="009103C0" w:rsidRPr="00461511" w:rsidRDefault="00091E27" w:rsidP="00091E27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103C0" w:rsidRPr="00461511">
              <w:rPr>
                <w:rFonts w:ascii="Times New Roman" w:hAnsi="Times New Roman"/>
                <w:sz w:val="24"/>
                <w:szCs w:val="24"/>
              </w:rPr>
              <w:t xml:space="preserve">ројекат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ће </w:t>
            </w:r>
            <w:r w:rsidR="009103C0" w:rsidRPr="00461511">
              <w:rPr>
                <w:rFonts w:ascii="Times New Roman" w:hAnsi="Times New Roman"/>
                <w:sz w:val="24"/>
                <w:szCs w:val="24"/>
              </w:rPr>
              <w:t xml:space="preserve">имати мерљив </w:t>
            </w:r>
            <w:r w:rsidR="009103C0" w:rsidRPr="004A798C">
              <w:rPr>
                <w:rFonts w:ascii="Times New Roman" w:hAnsi="Times New Roman"/>
                <w:bCs/>
                <w:sz w:val="24"/>
                <w:szCs w:val="24"/>
              </w:rPr>
              <w:t>утицај</w:t>
            </w:r>
            <w:r w:rsidR="009103C0" w:rsidRPr="004615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03C0" w:rsidRPr="00461511">
              <w:rPr>
                <w:rFonts w:ascii="Times New Roman" w:hAnsi="Times New Roman"/>
                <w:sz w:val="24"/>
                <w:szCs w:val="24"/>
              </w:rPr>
              <w:t>на крајње кориснике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7E503BF0" w14:textId="77777777" w:rsidR="009103C0" w:rsidRPr="00EA7A9A" w:rsidRDefault="00EA7A9A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</w:tr>
      <w:tr w:rsidR="009103C0" w:rsidRPr="00D16BE6" w14:paraId="52B413C2" w14:textId="77777777" w:rsidTr="009D5D8B">
        <w:tc>
          <w:tcPr>
            <w:tcW w:w="2518" w:type="dxa"/>
            <w:vMerge/>
            <w:shd w:val="clear" w:color="auto" w:fill="FFFFFF"/>
            <w:vAlign w:val="center"/>
          </w:tcPr>
          <w:p w14:paraId="2D62048F" w14:textId="77777777" w:rsidR="009103C0" w:rsidRPr="00D16BE6" w:rsidRDefault="009103C0" w:rsidP="009103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</w:tcPr>
          <w:p w14:paraId="2455A23D" w14:textId="77777777" w:rsidR="009103C0" w:rsidRPr="00461511" w:rsidRDefault="00091E27" w:rsidP="009103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Пројекат ће</w:t>
            </w:r>
            <w:r w:rsidR="009103C0" w:rsidRPr="00461511">
              <w:rPr>
                <w:rFonts w:ascii="Times New Roman" w:hAnsi="Times New Roman"/>
                <w:sz w:val="24"/>
                <w:szCs w:val="24"/>
              </w:rPr>
              <w:t xml:space="preserve"> имати </w:t>
            </w:r>
            <w:r w:rsidR="009103C0" w:rsidRPr="004A798C">
              <w:rPr>
                <w:rFonts w:ascii="Times New Roman" w:hAnsi="Times New Roman"/>
                <w:bCs/>
                <w:sz w:val="24"/>
                <w:szCs w:val="24"/>
              </w:rPr>
              <w:t>ефекат умножавања</w:t>
            </w:r>
            <w:r w:rsidR="009103C0" w:rsidRPr="00461511">
              <w:rPr>
                <w:rFonts w:ascii="Times New Roman" w:hAnsi="Times New Roman"/>
                <w:sz w:val="24"/>
                <w:szCs w:val="24"/>
              </w:rPr>
              <w:t xml:space="preserve"> (укључујући обим понављања и проширивања резултата пројекта и ширења информација)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043DD229" w14:textId="77777777" w:rsidR="009103C0" w:rsidRPr="00EA7A9A" w:rsidRDefault="00EA7A9A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</w:tr>
      <w:tr w:rsidR="009103C0" w:rsidRPr="00D16BE6" w14:paraId="76148A4D" w14:textId="77777777" w:rsidTr="009D5D8B">
        <w:tc>
          <w:tcPr>
            <w:tcW w:w="2518" w:type="dxa"/>
            <w:vMerge/>
            <w:shd w:val="clear" w:color="auto" w:fill="FFFFFF"/>
            <w:vAlign w:val="center"/>
          </w:tcPr>
          <w:p w14:paraId="6166E166" w14:textId="77777777" w:rsidR="009103C0" w:rsidRPr="00D16BE6" w:rsidRDefault="009103C0" w:rsidP="009103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</w:tcPr>
          <w:p w14:paraId="42E203C9" w14:textId="77777777" w:rsidR="009103C0" w:rsidRPr="002A7756" w:rsidRDefault="00091E27" w:rsidP="009A2666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103C0" w:rsidRPr="00461511">
              <w:rPr>
                <w:rFonts w:ascii="Times New Roman" w:hAnsi="Times New Roman"/>
                <w:sz w:val="24"/>
                <w:szCs w:val="24"/>
              </w:rPr>
              <w:t xml:space="preserve">чекивани резултати предложеног пројекта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 </w:t>
            </w:r>
            <w:r w:rsidR="009103C0" w:rsidRPr="00461511">
              <w:rPr>
                <w:rFonts w:ascii="Times New Roman" w:hAnsi="Times New Roman"/>
                <w:sz w:val="24"/>
                <w:szCs w:val="24"/>
              </w:rPr>
              <w:t xml:space="preserve">институционално и/или на неки други начин </w:t>
            </w:r>
            <w:r w:rsidR="009103C0" w:rsidRPr="00034B19">
              <w:rPr>
                <w:rFonts w:ascii="Times New Roman" w:hAnsi="Times New Roman"/>
                <w:bCs/>
                <w:sz w:val="24"/>
                <w:szCs w:val="24"/>
              </w:rPr>
              <w:t>одрживи</w:t>
            </w:r>
            <w:r w:rsidR="009103C0" w:rsidRPr="004615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03C0" w:rsidRPr="00461511">
              <w:rPr>
                <w:rFonts w:ascii="Times New Roman" w:hAnsi="Times New Roman"/>
                <w:bCs/>
                <w:sz w:val="24"/>
                <w:szCs w:val="24"/>
              </w:rPr>
              <w:t>(на нивоу доношења одлука, еколошки и др.)</w:t>
            </w:r>
            <w:r w:rsidR="009A26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03C0" w:rsidRPr="00461511">
              <w:rPr>
                <w:rFonts w:ascii="Times New Roman" w:hAnsi="Times New Roman"/>
                <w:sz w:val="24"/>
                <w:szCs w:val="24"/>
              </w:rPr>
              <w:t>(</w:t>
            </w:r>
            <w:r w:rsidR="009103C0" w:rsidRPr="00EA7A9A">
              <w:rPr>
                <w:rFonts w:ascii="Times New Roman" w:hAnsi="Times New Roman"/>
                <w:i/>
                <w:sz w:val="24"/>
                <w:szCs w:val="24"/>
              </w:rPr>
              <w:t>Да ли ће се успоставити структуре које ће наставити активности на крају пројекта? Да ли ће постојати локално „власништво“ над резултатима пројекта?)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73B807EA" w14:textId="77777777" w:rsidR="009103C0" w:rsidRPr="00EA7A9A" w:rsidRDefault="00EA7A9A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6</w:t>
            </w:r>
          </w:p>
        </w:tc>
      </w:tr>
      <w:tr w:rsidR="009103C0" w:rsidRPr="00D16BE6" w14:paraId="1FB014A3" w14:textId="77777777" w:rsidTr="009D5D8B">
        <w:tc>
          <w:tcPr>
            <w:tcW w:w="2518" w:type="dxa"/>
            <w:vMerge/>
            <w:shd w:val="clear" w:color="auto" w:fill="FFFFFF"/>
            <w:vAlign w:val="center"/>
          </w:tcPr>
          <w:p w14:paraId="0D0A9434" w14:textId="77777777" w:rsidR="009103C0" w:rsidRPr="00D16BE6" w:rsidRDefault="009103C0" w:rsidP="009103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</w:tcPr>
          <w:p w14:paraId="69E4357A" w14:textId="77777777" w:rsidR="009103C0" w:rsidRPr="00461511" w:rsidRDefault="00091E27" w:rsidP="009103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Обезбеђена је </w:t>
            </w:r>
            <w:r w:rsidR="009103C0" w:rsidRPr="00034B19">
              <w:rPr>
                <w:rFonts w:ascii="Times New Roman" w:hAnsi="Times New Roman"/>
                <w:sz w:val="24"/>
                <w:szCs w:val="24"/>
              </w:rPr>
              <w:t>финансијска одрживост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пројекта</w:t>
            </w:r>
          </w:p>
          <w:p w14:paraId="72E47810" w14:textId="77777777" w:rsidR="009103C0" w:rsidRDefault="009103C0" w:rsidP="00C45CBA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61511">
              <w:rPr>
                <w:rFonts w:ascii="Times New Roman" w:hAnsi="Times New Roman"/>
                <w:sz w:val="24"/>
                <w:szCs w:val="24"/>
              </w:rPr>
              <w:t>(</w:t>
            </w:r>
            <w:r w:rsidRPr="00B6204F">
              <w:rPr>
                <w:rFonts w:ascii="Times New Roman" w:hAnsi="Times New Roman"/>
                <w:i/>
                <w:sz w:val="24"/>
                <w:szCs w:val="24"/>
              </w:rPr>
              <w:t>На који ће начин активности бити финансиране након што се з</w:t>
            </w:r>
            <w:r w:rsidR="00C45CBA" w:rsidRPr="00B6204F">
              <w:rPr>
                <w:rFonts w:ascii="Times New Roman" w:hAnsi="Times New Roman"/>
                <w:i/>
                <w:sz w:val="24"/>
                <w:szCs w:val="24"/>
              </w:rPr>
              <w:t>аврши финансирање од стране РАС</w:t>
            </w:r>
            <w:r w:rsidRPr="00B6204F">
              <w:rPr>
                <w:rFonts w:ascii="Times New Roman" w:hAnsi="Times New Roman"/>
                <w:i/>
                <w:sz w:val="24"/>
                <w:szCs w:val="24"/>
              </w:rPr>
              <w:t>?)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41DEE97C" w14:textId="77777777" w:rsidR="009103C0" w:rsidRPr="00EA7A9A" w:rsidRDefault="00EA7A9A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4</w:t>
            </w:r>
          </w:p>
        </w:tc>
      </w:tr>
      <w:tr w:rsidR="00163407" w:rsidRPr="00D16BE6" w14:paraId="2D3B1910" w14:textId="77777777" w:rsidTr="00FA2313">
        <w:tc>
          <w:tcPr>
            <w:tcW w:w="7723" w:type="dxa"/>
            <w:gridSpan w:val="2"/>
            <w:shd w:val="clear" w:color="auto" w:fill="DBE5F1"/>
            <w:vAlign w:val="bottom"/>
          </w:tcPr>
          <w:p w14:paraId="41147BD8" w14:textId="77777777" w:rsidR="00163407" w:rsidRPr="00D16BE6" w:rsidRDefault="00163407" w:rsidP="0016340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максималан број бодова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(кумулативно)</w:t>
            </w:r>
            <w:r w:rsidRPr="00D16B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517" w:type="dxa"/>
            <w:shd w:val="clear" w:color="auto" w:fill="DBE5F1"/>
            <w:vAlign w:val="bottom"/>
          </w:tcPr>
          <w:p w14:paraId="49DFE403" w14:textId="77777777" w:rsidR="00163407" w:rsidRPr="007B7D96" w:rsidRDefault="00163407" w:rsidP="001634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163407" w:rsidRPr="00D16BE6" w14:paraId="04A19D56" w14:textId="77777777" w:rsidTr="009D5D8B">
        <w:tc>
          <w:tcPr>
            <w:tcW w:w="2518" w:type="dxa"/>
            <w:vMerge w:val="restart"/>
            <w:shd w:val="clear" w:color="auto" w:fill="FFFFFF"/>
            <w:vAlign w:val="center"/>
          </w:tcPr>
          <w:p w14:paraId="4F3D49B6" w14:textId="77777777" w:rsidR="00163407" w:rsidRPr="00163407" w:rsidRDefault="00163407" w:rsidP="00163407">
            <w:pP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10. Економски утицај</w:t>
            </w:r>
          </w:p>
        </w:tc>
        <w:tc>
          <w:tcPr>
            <w:tcW w:w="5205" w:type="dxa"/>
          </w:tcPr>
          <w:p w14:paraId="7D41AF38" w14:textId="77777777" w:rsidR="00163407" w:rsidRDefault="00163407" w:rsidP="009103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407">
              <w:rPr>
                <w:rFonts w:ascii="Times New Roman" w:hAnsi="Times New Roman"/>
                <w:sz w:val="24"/>
                <w:szCs w:val="24"/>
              </w:rPr>
              <w:t>Пројекат има утицај на локални/регионални економски развој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5BEBEAF5" w14:textId="77777777" w:rsidR="00163407" w:rsidRDefault="00163407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163407" w:rsidRPr="00D16BE6" w14:paraId="1147E0B4" w14:textId="77777777" w:rsidTr="009D5D8B">
        <w:tc>
          <w:tcPr>
            <w:tcW w:w="2518" w:type="dxa"/>
            <w:vMerge/>
            <w:shd w:val="clear" w:color="auto" w:fill="FFFFFF"/>
            <w:vAlign w:val="center"/>
          </w:tcPr>
          <w:p w14:paraId="471DA809" w14:textId="77777777" w:rsidR="00163407" w:rsidRPr="00D16BE6" w:rsidRDefault="00163407" w:rsidP="009103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</w:tcPr>
          <w:p w14:paraId="57C43929" w14:textId="77777777" w:rsidR="00163407" w:rsidRDefault="00163407" w:rsidP="009103C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3407">
              <w:rPr>
                <w:rFonts w:ascii="Times New Roman" w:hAnsi="Times New Roman"/>
                <w:sz w:val="24"/>
                <w:szCs w:val="24"/>
              </w:rPr>
              <w:t>Постоји могућност реплицирања у другим секторима/локалним заједницама</w:t>
            </w:r>
          </w:p>
        </w:tc>
        <w:tc>
          <w:tcPr>
            <w:tcW w:w="1517" w:type="dxa"/>
            <w:shd w:val="clear" w:color="auto" w:fill="FFFFFF"/>
            <w:vAlign w:val="center"/>
          </w:tcPr>
          <w:p w14:paraId="1DD1B635" w14:textId="29166F16" w:rsidR="00163407" w:rsidRDefault="00B6204F" w:rsidP="009103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5</w:t>
            </w:r>
          </w:p>
        </w:tc>
      </w:tr>
      <w:tr w:rsidR="009103C0" w:rsidRPr="00D16BE6" w14:paraId="2814725C" w14:textId="77777777" w:rsidTr="009A2666">
        <w:trPr>
          <w:trHeight w:val="91"/>
        </w:trPr>
        <w:tc>
          <w:tcPr>
            <w:tcW w:w="7723" w:type="dxa"/>
            <w:gridSpan w:val="2"/>
            <w:shd w:val="clear" w:color="auto" w:fill="DBE5F1"/>
            <w:vAlign w:val="bottom"/>
          </w:tcPr>
          <w:p w14:paraId="0D841DE1" w14:textId="77777777" w:rsidR="009103C0" w:rsidRPr="00D16BE6" w:rsidRDefault="009103C0" w:rsidP="009A266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максималан број бодова</w:t>
            </w:r>
            <w:r w:rsidR="007B7D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(кумулативно)</w:t>
            </w:r>
            <w:r w:rsidRPr="00D16B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517" w:type="dxa"/>
            <w:shd w:val="clear" w:color="auto" w:fill="DBE5F1"/>
            <w:vAlign w:val="bottom"/>
          </w:tcPr>
          <w:p w14:paraId="207AF4F7" w14:textId="77777777" w:rsidR="009103C0" w:rsidRPr="007B7D96" w:rsidRDefault="00163407" w:rsidP="00CF0FC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1</w:t>
            </w:r>
            <w:r w:rsidR="007B7D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9103C0" w:rsidRPr="00D16BE6" w14:paraId="29A03A4B" w14:textId="77777777" w:rsidTr="00DA0275">
        <w:trPr>
          <w:trHeight w:val="91"/>
        </w:trPr>
        <w:tc>
          <w:tcPr>
            <w:tcW w:w="7723" w:type="dxa"/>
            <w:gridSpan w:val="2"/>
            <w:tcBorders>
              <w:left w:val="nil"/>
              <w:bottom w:val="nil"/>
            </w:tcBorders>
            <w:vAlign w:val="center"/>
          </w:tcPr>
          <w:p w14:paraId="337409F7" w14:textId="77777777" w:rsidR="009103C0" w:rsidRPr="00163407" w:rsidRDefault="00163407" w:rsidP="00163407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Тотал:</w:t>
            </w:r>
          </w:p>
        </w:tc>
        <w:tc>
          <w:tcPr>
            <w:tcW w:w="1517" w:type="dxa"/>
            <w:shd w:val="clear" w:color="auto" w:fill="00B0F0"/>
            <w:vAlign w:val="center"/>
          </w:tcPr>
          <w:p w14:paraId="05AF1AB5" w14:textId="77777777" w:rsidR="009103C0" w:rsidRPr="00D16BE6" w:rsidRDefault="009103C0" w:rsidP="0016340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B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___/</w:t>
            </w:r>
            <w:r w:rsidR="00163407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RS"/>
              </w:rPr>
              <w:t>10</w:t>
            </w:r>
            <w:r w:rsidR="00E93A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14:paraId="02E90CFE" w14:textId="77777777" w:rsidR="00E0287D" w:rsidRPr="00992EC5" w:rsidRDefault="00E0287D" w:rsidP="00E0287D">
      <w:pPr>
        <w:rPr>
          <w:rFonts w:ascii="Times New Roman" w:hAnsi="Times New Roman"/>
          <w:sz w:val="24"/>
          <w:szCs w:val="24"/>
        </w:rPr>
      </w:pPr>
    </w:p>
    <w:p w14:paraId="1D2CD3FF" w14:textId="77777777" w:rsidR="005D5CCE" w:rsidRDefault="00EF4BE5" w:rsidP="00EF4BE5">
      <w:pPr>
        <w:pStyle w:val="Heading3"/>
        <w:numPr>
          <w:ilvl w:val="0"/>
          <w:numId w:val="0"/>
        </w:numPr>
        <w:rPr>
          <w:lang w:val="sr-Cyrl-CS"/>
        </w:rPr>
      </w:pPr>
      <w:bookmarkStart w:id="34" w:name="_Toc500852529"/>
      <w:r>
        <w:rPr>
          <w:lang w:val="sr-Cyrl-CS"/>
        </w:rPr>
        <w:t xml:space="preserve">3.2.3 </w:t>
      </w:r>
      <w:r w:rsidR="005D5CCE" w:rsidRPr="007C72A3">
        <w:rPr>
          <w:lang w:val="sr-Cyrl-CS"/>
        </w:rPr>
        <w:t>Доношење одлуке о одобравању средстава</w:t>
      </w:r>
      <w:bookmarkEnd w:id="34"/>
    </w:p>
    <w:p w14:paraId="5BCDB095" w14:textId="77777777" w:rsidR="00EF4BE5" w:rsidRDefault="00EF4BE5" w:rsidP="00EF4BE5">
      <w:pPr>
        <w:spacing w:before="0"/>
        <w:rPr>
          <w:rFonts w:ascii="Times New Roman" w:hAnsi="Times New Roman"/>
          <w:sz w:val="24"/>
          <w:szCs w:val="24"/>
        </w:rPr>
      </w:pPr>
    </w:p>
    <w:p w14:paraId="7CFC20E3" w14:textId="77777777" w:rsidR="00EF4BE5" w:rsidRPr="009C704E" w:rsidRDefault="00EF4BE5" w:rsidP="00EF4BE5">
      <w:pPr>
        <w:spacing w:before="0"/>
        <w:rPr>
          <w:rFonts w:ascii="Times New Roman" w:hAnsi="Times New Roman"/>
          <w:sz w:val="24"/>
          <w:szCs w:val="24"/>
        </w:rPr>
      </w:pPr>
      <w:r w:rsidRPr="009C704E">
        <w:rPr>
          <w:rFonts w:ascii="Times New Roman" w:hAnsi="Times New Roman"/>
          <w:sz w:val="24"/>
          <w:szCs w:val="24"/>
        </w:rPr>
        <w:t>Директор РАС доноси коначну одлуку о поднетој пријави. РАС доставља одлуку с</w:t>
      </w:r>
      <w:r>
        <w:rPr>
          <w:rFonts w:ascii="Times New Roman" w:hAnsi="Times New Roman"/>
          <w:sz w:val="24"/>
          <w:szCs w:val="24"/>
        </w:rPr>
        <w:t xml:space="preserve">а </w:t>
      </w:r>
      <w:r w:rsidR="004F2FA6">
        <w:rPr>
          <w:rFonts w:ascii="Times New Roman" w:hAnsi="Times New Roman"/>
          <w:sz w:val="24"/>
          <w:szCs w:val="24"/>
        </w:rPr>
        <w:t>образложењем</w:t>
      </w:r>
      <w:r>
        <w:rPr>
          <w:rFonts w:ascii="Times New Roman" w:hAnsi="Times New Roman"/>
          <w:sz w:val="24"/>
          <w:szCs w:val="24"/>
        </w:rPr>
        <w:t xml:space="preserve"> свим Подносиоцима пријава </w:t>
      </w:r>
      <w:r w:rsidRPr="009C704E">
        <w:rPr>
          <w:rFonts w:ascii="Times New Roman" w:hAnsi="Times New Roman"/>
          <w:sz w:val="24"/>
          <w:szCs w:val="24"/>
        </w:rPr>
        <w:t xml:space="preserve">у року од 15 дана од дана доношења одлуке. </w:t>
      </w:r>
    </w:p>
    <w:p w14:paraId="6F869FB8" w14:textId="77777777" w:rsidR="00EF4BE5" w:rsidRDefault="00EF4BE5" w:rsidP="00EF4BE5">
      <w:pPr>
        <w:spacing w:before="0"/>
        <w:rPr>
          <w:rFonts w:ascii="Times New Roman" w:hAnsi="Times New Roman"/>
          <w:sz w:val="24"/>
          <w:szCs w:val="24"/>
        </w:rPr>
      </w:pPr>
      <w:r w:rsidRPr="009C704E">
        <w:rPr>
          <w:rFonts w:ascii="Times New Roman" w:hAnsi="Times New Roman"/>
          <w:sz w:val="24"/>
          <w:szCs w:val="24"/>
        </w:rPr>
        <w:t>Одлуку о одобреним сре</w:t>
      </w:r>
      <w:r>
        <w:rPr>
          <w:rFonts w:ascii="Times New Roman" w:hAnsi="Times New Roman"/>
          <w:sz w:val="24"/>
          <w:szCs w:val="24"/>
        </w:rPr>
        <w:t>дствима РАС доставља К</w:t>
      </w:r>
      <w:r w:rsidRPr="009C704E">
        <w:rPr>
          <w:rFonts w:ascii="Times New Roman" w:hAnsi="Times New Roman"/>
          <w:sz w:val="24"/>
          <w:szCs w:val="24"/>
        </w:rPr>
        <w:t>ориснику, а затим га позива да приступи потписивању уговора.</w:t>
      </w:r>
    </w:p>
    <w:p w14:paraId="1AAA4E68" w14:textId="77777777" w:rsidR="005D5CCE" w:rsidRPr="00EF4BE5" w:rsidRDefault="00EF4BE5" w:rsidP="00EF4BE5">
      <w:pPr>
        <w:pStyle w:val="Heading2"/>
        <w:numPr>
          <w:ilvl w:val="0"/>
          <w:numId w:val="0"/>
        </w:numPr>
        <w:ind w:left="576" w:hanging="576"/>
        <w:rPr>
          <w:sz w:val="24"/>
          <w:szCs w:val="24"/>
          <w:lang w:val="sr-Cyrl-CS"/>
        </w:rPr>
      </w:pPr>
      <w:bookmarkStart w:id="35" w:name="_Toc500852530"/>
      <w:r w:rsidRPr="00EF4BE5">
        <w:rPr>
          <w:sz w:val="24"/>
          <w:szCs w:val="24"/>
          <w:lang w:val="sr-Cyrl-CS"/>
        </w:rPr>
        <w:t>3.2.4 Поступак по приговору</w:t>
      </w:r>
      <w:bookmarkEnd w:id="35"/>
    </w:p>
    <w:p w14:paraId="128EA94D" w14:textId="77777777" w:rsidR="00EF4BE5" w:rsidRDefault="00EF4BE5" w:rsidP="00EF4BE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Подносиоци пријава</w:t>
      </w:r>
      <w:r w:rsidRPr="00363B33">
        <w:rPr>
          <w:rFonts w:ascii="Times New Roman" w:hAnsi="Times New Roman"/>
          <w:sz w:val="24"/>
          <w:szCs w:val="24"/>
        </w:rPr>
        <w:t xml:space="preserve"> имају право приговора на одлуку директора РАС</w:t>
      </w:r>
      <w:r>
        <w:rPr>
          <w:rFonts w:ascii="Times New Roman" w:hAnsi="Times New Roman"/>
          <w:sz w:val="24"/>
          <w:szCs w:val="24"/>
        </w:rPr>
        <w:t xml:space="preserve">. Приговор се подноси у року од 8 </w:t>
      </w:r>
      <w:r w:rsidRPr="00363B33">
        <w:rPr>
          <w:rFonts w:ascii="Times New Roman" w:hAnsi="Times New Roman"/>
          <w:sz w:val="24"/>
          <w:szCs w:val="24"/>
        </w:rPr>
        <w:t>дана о</w:t>
      </w:r>
      <w:r w:rsidRPr="00F231AC">
        <w:rPr>
          <w:rFonts w:ascii="Times New Roman" w:hAnsi="Times New Roman"/>
          <w:sz w:val="24"/>
          <w:szCs w:val="24"/>
        </w:rPr>
        <w:t xml:space="preserve">д дана пријема </w:t>
      </w:r>
      <w:r w:rsidR="004F2FA6">
        <w:rPr>
          <w:rFonts w:ascii="Times New Roman" w:hAnsi="Times New Roman"/>
          <w:sz w:val="24"/>
          <w:szCs w:val="24"/>
        </w:rPr>
        <w:t>одлуке</w:t>
      </w:r>
      <w:r w:rsidRPr="00F231AC">
        <w:rPr>
          <w:rFonts w:ascii="Times New Roman" w:hAnsi="Times New Roman"/>
          <w:sz w:val="24"/>
          <w:szCs w:val="24"/>
        </w:rPr>
        <w:t>. Директор РАС сазива Комисију која разматра приговор, сагледава поново комплетан пројекат и сву пројектну документацију, преиспитује оцену и доноси коначан предлог одлуке о статусу пројекта, након чега се сачињава одговор на приговор у року од 15 радних дана од дана пријема приговора.</w:t>
      </w:r>
    </w:p>
    <w:p w14:paraId="0601A753" w14:textId="77777777" w:rsidR="003C5166" w:rsidRPr="007C72A3" w:rsidRDefault="001C4E15" w:rsidP="00E21F66">
      <w:pPr>
        <w:pStyle w:val="Heading2"/>
        <w:rPr>
          <w:lang w:val="sr-Cyrl-CS"/>
        </w:rPr>
      </w:pPr>
      <w:bookmarkStart w:id="36" w:name="_Toc500852531"/>
      <w:r w:rsidRPr="007C72A3">
        <w:rPr>
          <w:lang w:val="sr-Cyrl-CS"/>
        </w:rPr>
        <w:t>ЗАКЉУЧИВАЊЕ УГОВОРА</w:t>
      </w:r>
      <w:bookmarkEnd w:id="36"/>
    </w:p>
    <w:p w14:paraId="087CBF0C" w14:textId="77777777" w:rsidR="00EF4BE5" w:rsidRPr="00687E3C" w:rsidRDefault="00EF4BE5" w:rsidP="00EF4BE5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Уговором између РАС и К</w:t>
      </w:r>
      <w:r w:rsidRPr="004F0D29">
        <w:rPr>
          <w:rFonts w:ascii="Times New Roman" w:hAnsi="Times New Roman"/>
          <w:sz w:val="24"/>
          <w:szCs w:val="24"/>
        </w:rPr>
        <w:t xml:space="preserve">орисника прецизирају се сва права и обавезе </w:t>
      </w:r>
      <w:r w:rsidR="004F2FA6">
        <w:rPr>
          <w:rFonts w:ascii="Times New Roman" w:hAnsi="Times New Roman"/>
          <w:sz w:val="24"/>
          <w:szCs w:val="24"/>
        </w:rPr>
        <w:t>у току</w:t>
      </w:r>
      <w:r w:rsidRPr="004F0D29">
        <w:rPr>
          <w:rFonts w:ascii="Times New Roman" w:hAnsi="Times New Roman"/>
          <w:sz w:val="24"/>
          <w:szCs w:val="24"/>
        </w:rPr>
        <w:t xml:space="preserve"> реализациј</w:t>
      </w:r>
      <w:r w:rsidR="004F2FA6">
        <w:rPr>
          <w:rFonts w:ascii="Times New Roman" w:hAnsi="Times New Roman"/>
          <w:sz w:val="24"/>
          <w:szCs w:val="24"/>
        </w:rPr>
        <w:t>е</w:t>
      </w:r>
      <w:r w:rsidRPr="004F0D29">
        <w:rPr>
          <w:rFonts w:ascii="Times New Roman" w:hAnsi="Times New Roman"/>
          <w:sz w:val="24"/>
          <w:szCs w:val="24"/>
        </w:rPr>
        <w:t xml:space="preserve"> пројекта, намена средстава по пројектним активностима</w:t>
      </w:r>
      <w:r>
        <w:rPr>
          <w:rFonts w:ascii="Times New Roman" w:hAnsi="Times New Roman"/>
          <w:sz w:val="24"/>
          <w:szCs w:val="24"/>
        </w:rPr>
        <w:t xml:space="preserve"> дефинисана буџетом пројекта</w:t>
      </w:r>
      <w:r w:rsidRPr="004F0D29">
        <w:rPr>
          <w:rFonts w:ascii="Times New Roman" w:hAnsi="Times New Roman"/>
          <w:sz w:val="24"/>
          <w:szCs w:val="24"/>
        </w:rPr>
        <w:t>, начин извршавања обавеза, рок, извештавање о реализованим активностима и начин плаћања.</w:t>
      </w:r>
      <w:r>
        <w:rPr>
          <w:rFonts w:ascii="Times New Roman" w:hAnsi="Times New Roman"/>
          <w:sz w:val="24"/>
          <w:szCs w:val="24"/>
        </w:rPr>
        <w:t xml:space="preserve"> Саставни део </w:t>
      </w:r>
      <w:r w:rsidR="004F2FA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говора је и Образац за мониторинг и евалуацију пројекта.</w:t>
      </w:r>
    </w:p>
    <w:p w14:paraId="34B9E310" w14:textId="77777777" w:rsidR="000A6675" w:rsidRDefault="00E45236" w:rsidP="00E45236">
      <w:pPr>
        <w:pStyle w:val="Heading3"/>
        <w:numPr>
          <w:ilvl w:val="0"/>
          <w:numId w:val="0"/>
        </w:numPr>
        <w:rPr>
          <w:lang w:val="sr-Cyrl-CS"/>
        </w:rPr>
      </w:pPr>
      <w:bookmarkStart w:id="37" w:name="_Toc500852532"/>
      <w:r>
        <w:rPr>
          <w:lang w:val="sr-Cyrl-CS"/>
        </w:rPr>
        <w:lastRenderedPageBreak/>
        <w:t xml:space="preserve">3.3.1 </w:t>
      </w:r>
      <w:r w:rsidR="000A6675" w:rsidRPr="007C72A3">
        <w:rPr>
          <w:lang w:val="sr-Cyrl-CS"/>
        </w:rPr>
        <w:t>Динамика преноса средстава</w:t>
      </w:r>
      <w:bookmarkEnd w:id="37"/>
    </w:p>
    <w:p w14:paraId="5A489D06" w14:textId="77777777" w:rsidR="00CA38F0" w:rsidRPr="00264889" w:rsidRDefault="00CA38F0" w:rsidP="00CA38F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Одобрена с</w:t>
      </w:r>
      <w:r w:rsidRPr="00992EC5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 xml:space="preserve">ства </w:t>
      </w:r>
      <w:r w:rsidR="00B87EE3">
        <w:rPr>
          <w:rFonts w:ascii="Times New Roman" w:hAnsi="Times New Roman"/>
          <w:sz w:val="24"/>
          <w:szCs w:val="24"/>
        </w:rPr>
        <w:t>РАС преноси</w:t>
      </w:r>
      <w:r w:rsidRPr="00992EC5">
        <w:rPr>
          <w:rFonts w:ascii="Times New Roman" w:hAnsi="Times New Roman"/>
          <w:sz w:val="24"/>
          <w:szCs w:val="24"/>
        </w:rPr>
        <w:t xml:space="preserve"> на рачун</w:t>
      </w:r>
      <w:r w:rsidR="00F420CD">
        <w:rPr>
          <w:rFonts w:ascii="Times New Roman" w:hAnsi="Times New Roman"/>
          <w:sz w:val="24"/>
          <w:szCs w:val="24"/>
        </w:rPr>
        <w:t xml:space="preserve"> </w:t>
      </w:r>
      <w:r w:rsidR="004F2FA6" w:rsidRPr="00264889">
        <w:rPr>
          <w:rFonts w:ascii="Times New Roman" w:hAnsi="Times New Roman"/>
          <w:sz w:val="24"/>
          <w:szCs w:val="24"/>
        </w:rPr>
        <w:t>К</w:t>
      </w:r>
      <w:r w:rsidR="00B87EE3" w:rsidRPr="00264889">
        <w:rPr>
          <w:rFonts w:ascii="Times New Roman" w:hAnsi="Times New Roman"/>
          <w:sz w:val="24"/>
          <w:szCs w:val="24"/>
        </w:rPr>
        <w:t>орисник</w:t>
      </w:r>
      <w:r w:rsidR="00F420CD" w:rsidRPr="00264889">
        <w:rPr>
          <w:rFonts w:ascii="Times New Roman" w:hAnsi="Times New Roman"/>
          <w:sz w:val="24"/>
          <w:szCs w:val="24"/>
        </w:rPr>
        <w:t>а</w:t>
      </w:r>
      <w:r w:rsidR="00B87EE3" w:rsidRPr="00264889">
        <w:rPr>
          <w:rFonts w:ascii="Times New Roman" w:hAnsi="Times New Roman"/>
          <w:sz w:val="24"/>
          <w:szCs w:val="24"/>
        </w:rPr>
        <w:t xml:space="preserve"> код пословне банке</w:t>
      </w:r>
      <w:r w:rsidR="00034B19" w:rsidRPr="00264889">
        <w:rPr>
          <w:rFonts w:ascii="Times New Roman" w:hAnsi="Times New Roman"/>
          <w:sz w:val="24"/>
          <w:szCs w:val="24"/>
        </w:rPr>
        <w:t xml:space="preserve"> односно Управе за трезор</w:t>
      </w:r>
      <w:r w:rsidRPr="00264889">
        <w:rPr>
          <w:rFonts w:ascii="Times New Roman" w:hAnsi="Times New Roman"/>
          <w:sz w:val="24"/>
          <w:szCs w:val="24"/>
        </w:rPr>
        <w:t xml:space="preserve">, </w:t>
      </w:r>
      <w:r w:rsidRPr="00264889">
        <w:rPr>
          <w:rFonts w:ascii="Times New Roman" w:hAnsi="Times New Roman"/>
          <w:bCs/>
          <w:sz w:val="24"/>
          <w:szCs w:val="24"/>
        </w:rPr>
        <w:t>према следећој динамици</w:t>
      </w:r>
      <w:r w:rsidRPr="00264889">
        <w:rPr>
          <w:rFonts w:ascii="Times New Roman" w:hAnsi="Times New Roman"/>
          <w:sz w:val="24"/>
          <w:szCs w:val="24"/>
        </w:rPr>
        <w:t>:</w:t>
      </w:r>
    </w:p>
    <w:p w14:paraId="2EBCE292" w14:textId="77777777" w:rsidR="00CA38F0" w:rsidRPr="00992EC5" w:rsidRDefault="00CA38F0" w:rsidP="00CA38F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92EC5">
        <w:rPr>
          <w:rFonts w:ascii="Times New Roman" w:hAnsi="Times New Roman"/>
          <w:sz w:val="24"/>
          <w:szCs w:val="24"/>
        </w:rPr>
        <w:t>аванс 50% одобреног износа по потписивањ</w:t>
      </w:r>
      <w:r w:rsidR="00E45236">
        <w:rPr>
          <w:rFonts w:ascii="Times New Roman" w:hAnsi="Times New Roman"/>
          <w:sz w:val="24"/>
          <w:szCs w:val="24"/>
        </w:rPr>
        <w:t>у</w:t>
      </w:r>
      <w:r w:rsidRPr="00992EC5">
        <w:rPr>
          <w:rFonts w:ascii="Times New Roman" w:hAnsi="Times New Roman"/>
          <w:sz w:val="24"/>
          <w:szCs w:val="24"/>
        </w:rPr>
        <w:t xml:space="preserve"> Уговора између РАС и </w:t>
      </w:r>
      <w:r w:rsidR="004F2FA6">
        <w:rPr>
          <w:rFonts w:ascii="Times New Roman" w:hAnsi="Times New Roman"/>
          <w:sz w:val="24"/>
          <w:szCs w:val="24"/>
        </w:rPr>
        <w:t>К</w:t>
      </w:r>
      <w:r w:rsidR="00397F5D">
        <w:rPr>
          <w:rFonts w:ascii="Times New Roman" w:hAnsi="Times New Roman"/>
          <w:sz w:val="24"/>
          <w:szCs w:val="24"/>
        </w:rPr>
        <w:t xml:space="preserve">орисника и пријема </w:t>
      </w:r>
      <w:r w:rsidR="00D838C4">
        <w:rPr>
          <w:rFonts w:ascii="Times New Roman" w:hAnsi="Times New Roman"/>
          <w:sz w:val="24"/>
          <w:szCs w:val="24"/>
        </w:rPr>
        <w:t xml:space="preserve">Обрасца </w:t>
      </w:r>
      <w:r w:rsidR="00E45236" w:rsidRPr="00DD006D">
        <w:rPr>
          <w:rFonts w:ascii="Times New Roman" w:hAnsi="Times New Roman"/>
          <w:sz w:val="24"/>
          <w:szCs w:val="24"/>
        </w:rPr>
        <w:t>9</w:t>
      </w:r>
      <w:r w:rsidR="00D838C4">
        <w:rPr>
          <w:rFonts w:ascii="Times New Roman" w:hAnsi="Times New Roman"/>
          <w:sz w:val="24"/>
          <w:szCs w:val="24"/>
        </w:rPr>
        <w:t xml:space="preserve"> - </w:t>
      </w:r>
      <w:r w:rsidR="00397F5D">
        <w:rPr>
          <w:rFonts w:ascii="Times New Roman" w:hAnsi="Times New Roman"/>
          <w:sz w:val="24"/>
          <w:szCs w:val="24"/>
        </w:rPr>
        <w:t>Захтев за плаћање са прописаном пратећом документацијом</w:t>
      </w:r>
      <w:r w:rsidRPr="00992EC5">
        <w:rPr>
          <w:rFonts w:ascii="Times New Roman" w:hAnsi="Times New Roman"/>
          <w:sz w:val="24"/>
          <w:szCs w:val="24"/>
        </w:rPr>
        <w:t>;</w:t>
      </w:r>
    </w:p>
    <w:p w14:paraId="1F4CCA64" w14:textId="77777777" w:rsidR="00CA38F0" w:rsidRDefault="00397F5D" w:rsidP="00CA38F0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7F5D">
        <w:rPr>
          <w:rFonts w:ascii="Times New Roman" w:hAnsi="Times New Roman"/>
          <w:sz w:val="24"/>
          <w:szCs w:val="24"/>
        </w:rPr>
        <w:t xml:space="preserve">преостали одобрени </w:t>
      </w:r>
      <w:r w:rsidR="00034B19">
        <w:rPr>
          <w:rFonts w:ascii="Times New Roman" w:hAnsi="Times New Roman"/>
          <w:sz w:val="24"/>
          <w:szCs w:val="24"/>
        </w:rPr>
        <w:t xml:space="preserve">износ </w:t>
      </w:r>
      <w:r w:rsidRPr="00397F5D">
        <w:rPr>
          <w:rFonts w:ascii="Times New Roman" w:hAnsi="Times New Roman"/>
          <w:sz w:val="24"/>
          <w:szCs w:val="24"/>
        </w:rPr>
        <w:t xml:space="preserve">по окончању пројекта у виду рефундације средстава, </w:t>
      </w:r>
      <w:r w:rsidR="00CA38F0" w:rsidRPr="00397F5D">
        <w:rPr>
          <w:rFonts w:ascii="Times New Roman" w:hAnsi="Times New Roman"/>
          <w:sz w:val="24"/>
          <w:szCs w:val="24"/>
        </w:rPr>
        <w:t>а на основу поднетог захтева за плаћање и пратеће документације дефинисане уговором</w:t>
      </w:r>
      <w:r w:rsidRPr="00397F5D">
        <w:rPr>
          <w:rFonts w:ascii="Times New Roman" w:hAnsi="Times New Roman"/>
          <w:sz w:val="24"/>
          <w:szCs w:val="24"/>
        </w:rPr>
        <w:t xml:space="preserve"> (рачуни, изводи, завршни извештај и слично)</w:t>
      </w:r>
      <w:r w:rsidR="00CA38F0" w:rsidRPr="00397F5D">
        <w:rPr>
          <w:rFonts w:ascii="Times New Roman" w:hAnsi="Times New Roman"/>
          <w:sz w:val="24"/>
          <w:szCs w:val="24"/>
        </w:rPr>
        <w:t xml:space="preserve">. </w:t>
      </w:r>
    </w:p>
    <w:p w14:paraId="5FFD1F84" w14:textId="77777777" w:rsidR="00B87EE3" w:rsidRPr="00B87EE3" w:rsidRDefault="00E45236" w:rsidP="00E45236">
      <w:pPr>
        <w:pStyle w:val="Heading3"/>
        <w:numPr>
          <w:ilvl w:val="0"/>
          <w:numId w:val="0"/>
        </w:numPr>
      </w:pPr>
      <w:bookmarkStart w:id="38" w:name="_Toc500852533"/>
      <w:r>
        <w:t xml:space="preserve">3.3.2 </w:t>
      </w:r>
      <w:r w:rsidR="00B87EE3">
        <w:t>Средство обезбеђења</w:t>
      </w:r>
      <w:bookmarkEnd w:id="38"/>
      <w:r w:rsidR="00B87EE3" w:rsidRPr="00B87EE3">
        <w:t xml:space="preserve"> </w:t>
      </w:r>
    </w:p>
    <w:p w14:paraId="0CAEE5D8" w14:textId="77777777" w:rsidR="00B87EE3" w:rsidRDefault="00B87EE3" w:rsidP="00B87EE3">
      <w:pPr>
        <w:pStyle w:val="BodyText2"/>
        <w:overflowPunct w:val="0"/>
        <w:spacing w:before="120" w:after="0"/>
        <w:rPr>
          <w:rFonts w:ascii="Times New Roman" w:hAnsi="Times New Roman"/>
          <w:sz w:val="24"/>
          <w:szCs w:val="24"/>
        </w:rPr>
      </w:pPr>
      <w:r w:rsidRPr="004B24D3">
        <w:rPr>
          <w:rFonts w:ascii="Times New Roman" w:hAnsi="Times New Roman"/>
          <w:sz w:val="24"/>
          <w:szCs w:val="24"/>
        </w:rPr>
        <w:t xml:space="preserve">Као средство обезбеђења </w:t>
      </w:r>
      <w:r w:rsidR="00A964B5" w:rsidRPr="004B24D3">
        <w:rPr>
          <w:rFonts w:ascii="Times New Roman" w:hAnsi="Times New Roman"/>
          <w:sz w:val="24"/>
          <w:szCs w:val="24"/>
        </w:rPr>
        <w:t xml:space="preserve">за добро извршење посла </w:t>
      </w:r>
      <w:r w:rsidR="00804F19">
        <w:rPr>
          <w:rFonts w:ascii="Times New Roman" w:hAnsi="Times New Roman"/>
          <w:sz w:val="24"/>
          <w:szCs w:val="24"/>
        </w:rPr>
        <w:t>К</w:t>
      </w:r>
      <w:r w:rsidRPr="004B24D3">
        <w:rPr>
          <w:rFonts w:ascii="Times New Roman" w:hAnsi="Times New Roman"/>
          <w:sz w:val="24"/>
          <w:szCs w:val="24"/>
        </w:rPr>
        <w:t>орисник по потписивању уговора са РАС доставља оверену и потписану бланко соло меницу са овереним и потписаним меничним овлашћењем. Менично овлашћење мора бити потписано и оверено, у складу са Законом о платном промету, а бланко соло меница регистрована у Регистр</w:t>
      </w:r>
      <w:r w:rsidR="00CC437A">
        <w:rPr>
          <w:rFonts w:ascii="Times New Roman" w:hAnsi="Times New Roman"/>
          <w:sz w:val="24"/>
          <w:szCs w:val="24"/>
        </w:rPr>
        <w:t>у</w:t>
      </w:r>
      <w:r w:rsidRPr="004B24D3">
        <w:rPr>
          <w:rFonts w:ascii="Times New Roman" w:hAnsi="Times New Roman"/>
          <w:sz w:val="24"/>
          <w:szCs w:val="24"/>
        </w:rPr>
        <w:t xml:space="preserve"> меница и овлашћења Народне банке Србије.</w:t>
      </w:r>
    </w:p>
    <w:p w14:paraId="2CB44F9C" w14:textId="77777777" w:rsidR="00E45236" w:rsidRPr="00E45236" w:rsidRDefault="00E45236" w:rsidP="00E45236">
      <w:pPr>
        <w:keepNext/>
        <w:keepLines/>
        <w:spacing w:before="240"/>
        <w:outlineLvl w:val="2"/>
        <w:rPr>
          <w:rFonts w:ascii="Times New Roman" w:eastAsia="Times New Roman" w:hAnsi="Times New Roman"/>
          <w:b/>
          <w:bCs/>
          <w:color w:val="4F81BD"/>
          <w:sz w:val="24"/>
          <w:szCs w:val="24"/>
        </w:rPr>
      </w:pPr>
      <w:bookmarkStart w:id="39" w:name="_Toc500852534"/>
      <w:r>
        <w:rPr>
          <w:rFonts w:ascii="Times New Roman" w:eastAsia="Times New Roman" w:hAnsi="Times New Roman"/>
          <w:b/>
          <w:bCs/>
          <w:color w:val="4F81BD"/>
          <w:sz w:val="24"/>
          <w:szCs w:val="24"/>
        </w:rPr>
        <w:t xml:space="preserve">3.3.3 </w:t>
      </w:r>
      <w:r w:rsidRPr="00E45236">
        <w:rPr>
          <w:rFonts w:ascii="Times New Roman" w:eastAsia="Times New Roman" w:hAnsi="Times New Roman"/>
          <w:b/>
          <w:bCs/>
          <w:color w:val="4F81BD"/>
          <w:sz w:val="24"/>
          <w:szCs w:val="24"/>
        </w:rPr>
        <w:t>Праћење пројекта (мониторинг и евалуација)</w:t>
      </w:r>
      <w:bookmarkEnd w:id="39"/>
    </w:p>
    <w:p w14:paraId="1C5ED9BB" w14:textId="61773757" w:rsidR="00E45236" w:rsidRPr="00E45236" w:rsidRDefault="00E45236" w:rsidP="00E45236">
      <w:pPr>
        <w:spacing w:after="120"/>
        <w:rPr>
          <w:rFonts w:ascii="Times New Roman" w:hAnsi="Times New Roman"/>
          <w:sz w:val="24"/>
          <w:szCs w:val="24"/>
        </w:rPr>
      </w:pPr>
      <w:r w:rsidRPr="00E45236">
        <w:rPr>
          <w:rFonts w:ascii="Times New Roman" w:hAnsi="Times New Roman"/>
          <w:sz w:val="24"/>
          <w:szCs w:val="24"/>
        </w:rPr>
        <w:t xml:space="preserve">У периоду од 3 године од потписивања уговора, РАС ће вршити мониторинг и евалуацију пројектних активности. Мониторинг и евалуација одобреног пројекта вршиће се од стране РАС на сваких шест месеци у току трајања пројекта и једном годишње након завршетка пројекта.  </w:t>
      </w:r>
    </w:p>
    <w:p w14:paraId="7DD3AE66" w14:textId="77777777" w:rsidR="00E45236" w:rsidRPr="00E45236" w:rsidRDefault="00E45236" w:rsidP="00E45236">
      <w:pPr>
        <w:spacing w:after="120"/>
        <w:rPr>
          <w:rFonts w:ascii="Times New Roman" w:hAnsi="Times New Roman"/>
          <w:sz w:val="24"/>
          <w:szCs w:val="24"/>
        </w:rPr>
      </w:pPr>
      <w:r w:rsidRPr="00E45236">
        <w:rPr>
          <w:rFonts w:ascii="Times New Roman" w:hAnsi="Times New Roman"/>
          <w:sz w:val="24"/>
          <w:szCs w:val="24"/>
        </w:rPr>
        <w:t>Корисник је дужан да омогући несметан приступ подацима у циљу праћења и надзора реализације одобреног пројекта.</w:t>
      </w:r>
    </w:p>
    <w:p w14:paraId="3CD68C98" w14:textId="77777777" w:rsidR="00E45236" w:rsidRPr="00E45236" w:rsidRDefault="00E45236" w:rsidP="00E45236">
      <w:pPr>
        <w:spacing w:after="120"/>
        <w:rPr>
          <w:rFonts w:ascii="Times New Roman" w:hAnsi="Times New Roman"/>
          <w:sz w:val="24"/>
          <w:szCs w:val="24"/>
        </w:rPr>
      </w:pPr>
      <w:r w:rsidRPr="00E45236">
        <w:rPr>
          <w:rFonts w:ascii="Times New Roman" w:hAnsi="Times New Roman"/>
          <w:sz w:val="24"/>
          <w:szCs w:val="24"/>
        </w:rPr>
        <w:t xml:space="preserve">Корисник је у обавези да омогући несметано обављање евалуације и мониторинга реализованог пројекта од стране представника РАС. </w:t>
      </w:r>
    </w:p>
    <w:p w14:paraId="0DDC81B5" w14:textId="77777777" w:rsidR="00E45236" w:rsidRPr="00E45236" w:rsidRDefault="00E45236" w:rsidP="00E45236">
      <w:pPr>
        <w:spacing w:after="120"/>
      </w:pPr>
      <w:r w:rsidRPr="00E45236">
        <w:rPr>
          <w:rFonts w:ascii="Times New Roman" w:hAnsi="Times New Roman"/>
          <w:sz w:val="24"/>
          <w:szCs w:val="24"/>
        </w:rPr>
        <w:t xml:space="preserve">РАС задржава право да раскине Уговор са Корисником, уколико уочи неправилности у току реализације пројекта и ако Корисник одбије да учествује у поступку мониторинга и евалуације пројекта. </w:t>
      </w:r>
    </w:p>
    <w:p w14:paraId="5F68B21A" w14:textId="77777777" w:rsidR="005D1623" w:rsidRPr="00E45236" w:rsidRDefault="00E45236" w:rsidP="00E45236">
      <w:pPr>
        <w:pStyle w:val="Heading2"/>
        <w:numPr>
          <w:ilvl w:val="0"/>
          <w:numId w:val="0"/>
        </w:numPr>
        <w:rPr>
          <w:sz w:val="24"/>
          <w:szCs w:val="24"/>
          <w:lang w:val="sr-Cyrl-CS"/>
        </w:rPr>
      </w:pPr>
      <w:bookmarkStart w:id="40" w:name="_Toc500852535"/>
      <w:r w:rsidRPr="00E45236">
        <w:rPr>
          <w:sz w:val="24"/>
          <w:szCs w:val="24"/>
          <w:lang w:val="sr-Cyrl-CS"/>
        </w:rPr>
        <w:t>3.3.4 Документација која се подноси након реализације пројектних активности</w:t>
      </w:r>
      <w:bookmarkEnd w:id="40"/>
    </w:p>
    <w:p w14:paraId="4E8575DF" w14:textId="77777777" w:rsidR="00137B1E" w:rsidRPr="00137B1E" w:rsidRDefault="00C26A57" w:rsidP="00137B1E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sz w:val="24"/>
          <w:szCs w:val="24"/>
          <w:lang w:eastAsia="sr-Cyrl-CS"/>
        </w:rPr>
        <w:t>По завршетку свих</w:t>
      </w:r>
      <w:r w:rsidR="00137B1E" w:rsidRPr="00137B1E">
        <w:rPr>
          <w:rFonts w:ascii="Times New Roman" w:eastAsia="Times New Roman" w:hAnsi="Times New Roman"/>
          <w:sz w:val="24"/>
          <w:szCs w:val="24"/>
          <w:lang w:eastAsia="sr-Cyrl-CS"/>
        </w:rPr>
        <w:t xml:space="preserve"> пројектних активности, у року који се дефинише Уговором</w:t>
      </w:r>
      <w:r>
        <w:rPr>
          <w:rFonts w:ascii="Times New Roman" w:eastAsia="Times New Roman" w:hAnsi="Times New Roman"/>
          <w:sz w:val="24"/>
          <w:szCs w:val="24"/>
          <w:lang w:eastAsia="sr-Cyrl-CS"/>
        </w:rPr>
        <w:t xml:space="preserve">, </w:t>
      </w:r>
      <w:r w:rsidR="004F2FA6">
        <w:rPr>
          <w:rFonts w:ascii="Times New Roman" w:eastAsia="Times New Roman" w:hAnsi="Times New Roman"/>
          <w:sz w:val="24"/>
          <w:szCs w:val="24"/>
          <w:lang w:eastAsia="sr-Cyrl-CS"/>
        </w:rPr>
        <w:t>К</w:t>
      </w:r>
      <w:r>
        <w:rPr>
          <w:rFonts w:ascii="Times New Roman" w:eastAsia="Times New Roman" w:hAnsi="Times New Roman"/>
          <w:sz w:val="24"/>
          <w:szCs w:val="24"/>
          <w:lang w:eastAsia="sr-Cyrl-CS"/>
        </w:rPr>
        <w:t>орисник доставља</w:t>
      </w:r>
      <w:r w:rsidR="00137B1E" w:rsidRPr="00137B1E">
        <w:rPr>
          <w:rFonts w:ascii="Times New Roman" w:eastAsia="Times New Roman" w:hAnsi="Times New Roman"/>
          <w:sz w:val="24"/>
          <w:szCs w:val="24"/>
          <w:lang w:eastAsia="sr-Cyrl-CS"/>
        </w:rPr>
        <w:t>:</w:t>
      </w:r>
    </w:p>
    <w:p w14:paraId="7107D176" w14:textId="77777777" w:rsidR="00137B1E" w:rsidRPr="00137B1E" w:rsidRDefault="00C26A57" w:rsidP="00E45236">
      <w:pPr>
        <w:numPr>
          <w:ilvl w:val="0"/>
          <w:numId w:val="24"/>
        </w:numPr>
        <w:spacing w:after="120"/>
        <w:contextualSpacing/>
        <w:jc w:val="left"/>
        <w:rPr>
          <w:rFonts w:ascii="Times New Roman" w:eastAsia="Times New Roman" w:hAnsi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sz w:val="24"/>
          <w:szCs w:val="24"/>
          <w:lang w:eastAsia="sr-Cyrl-CS"/>
        </w:rPr>
        <w:t>Завршни и</w:t>
      </w:r>
      <w:r w:rsidR="00137B1E" w:rsidRPr="00137B1E">
        <w:rPr>
          <w:rFonts w:ascii="Times New Roman" w:eastAsia="Times New Roman" w:hAnsi="Times New Roman"/>
          <w:sz w:val="24"/>
          <w:szCs w:val="24"/>
          <w:lang w:eastAsia="sr-Cyrl-CS"/>
        </w:rPr>
        <w:t xml:space="preserve">звештај о </w:t>
      </w:r>
      <w:r>
        <w:rPr>
          <w:rFonts w:ascii="Times New Roman" w:eastAsia="Times New Roman" w:hAnsi="Times New Roman"/>
          <w:sz w:val="24"/>
          <w:szCs w:val="24"/>
          <w:lang w:eastAsia="sr-Cyrl-CS"/>
        </w:rPr>
        <w:t>реализацији пројекта</w:t>
      </w:r>
      <w:r w:rsidR="00E45236">
        <w:rPr>
          <w:rFonts w:ascii="Times New Roman" w:eastAsia="Times New Roman" w:hAnsi="Times New Roman"/>
          <w:sz w:val="24"/>
          <w:szCs w:val="24"/>
          <w:lang w:eastAsia="sr-Cyrl-CS"/>
        </w:rPr>
        <w:t xml:space="preserve"> -</w:t>
      </w:r>
      <w:r w:rsidR="00E45236" w:rsidRPr="00E45236">
        <w:t xml:space="preserve"> </w:t>
      </w:r>
      <w:r w:rsidR="00E45236">
        <w:rPr>
          <w:rFonts w:ascii="Times New Roman" w:eastAsia="Times New Roman" w:hAnsi="Times New Roman"/>
          <w:sz w:val="24"/>
          <w:szCs w:val="24"/>
          <w:lang w:eastAsia="sr-Cyrl-CS"/>
        </w:rPr>
        <w:t>Образац 10</w:t>
      </w:r>
      <w:r w:rsidR="00137B1E" w:rsidRPr="00137B1E">
        <w:rPr>
          <w:rFonts w:ascii="Times New Roman" w:eastAsia="Times New Roman" w:hAnsi="Times New Roman"/>
          <w:sz w:val="24"/>
          <w:szCs w:val="24"/>
          <w:lang w:eastAsia="sr-Cyrl-CS"/>
        </w:rPr>
        <w:t>;</w:t>
      </w:r>
    </w:p>
    <w:p w14:paraId="53FB99D2" w14:textId="77777777" w:rsidR="00E45236" w:rsidRDefault="00E45236" w:rsidP="00054B6E">
      <w:pPr>
        <w:numPr>
          <w:ilvl w:val="0"/>
          <w:numId w:val="24"/>
        </w:numPr>
        <w:spacing w:after="120"/>
        <w:contextualSpacing/>
        <w:jc w:val="left"/>
        <w:rPr>
          <w:rFonts w:ascii="Times New Roman" w:eastAsia="Times New Roman" w:hAnsi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sz w:val="24"/>
          <w:szCs w:val="24"/>
          <w:lang w:eastAsia="sr-Cyrl-CS"/>
        </w:rPr>
        <w:t>Ф</w:t>
      </w:r>
      <w:r w:rsidR="00C26A57" w:rsidRPr="00E45236">
        <w:rPr>
          <w:rFonts w:ascii="Times New Roman" w:eastAsia="Times New Roman" w:hAnsi="Times New Roman"/>
          <w:sz w:val="24"/>
          <w:szCs w:val="24"/>
          <w:lang w:eastAsia="sr-Cyrl-CS"/>
        </w:rPr>
        <w:t>актуре</w:t>
      </w:r>
      <w:r>
        <w:rPr>
          <w:rFonts w:ascii="Times New Roman" w:eastAsia="Times New Roman" w:hAnsi="Times New Roman"/>
          <w:sz w:val="24"/>
          <w:szCs w:val="24"/>
          <w:lang w:eastAsia="sr-Cyrl-CS"/>
        </w:rPr>
        <w:t>, уговори и остала финансијска документација</w:t>
      </w:r>
      <w:r w:rsidR="00C26A57" w:rsidRPr="00E45236">
        <w:rPr>
          <w:rFonts w:ascii="Times New Roman" w:eastAsia="Times New Roman" w:hAnsi="Times New Roman"/>
          <w:sz w:val="24"/>
          <w:szCs w:val="24"/>
          <w:lang w:eastAsia="sr-Cyrl-CS"/>
        </w:rPr>
        <w:t xml:space="preserve"> на основу којих су тро</w:t>
      </w:r>
      <w:r>
        <w:rPr>
          <w:rFonts w:ascii="Times New Roman" w:eastAsia="Times New Roman" w:hAnsi="Times New Roman"/>
          <w:sz w:val="24"/>
          <w:szCs w:val="24"/>
          <w:lang w:eastAsia="sr-Cyrl-CS"/>
        </w:rPr>
        <w:t>шена средства по целом пројекту;</w:t>
      </w:r>
    </w:p>
    <w:p w14:paraId="7648F42A" w14:textId="77777777" w:rsidR="00137B1E" w:rsidRPr="00E45236" w:rsidRDefault="00137B1E" w:rsidP="00054B6E">
      <w:pPr>
        <w:numPr>
          <w:ilvl w:val="0"/>
          <w:numId w:val="24"/>
        </w:numPr>
        <w:spacing w:after="120"/>
        <w:contextualSpacing/>
        <w:jc w:val="left"/>
        <w:rPr>
          <w:rFonts w:ascii="Times New Roman" w:eastAsia="Times New Roman" w:hAnsi="Times New Roman"/>
          <w:sz w:val="24"/>
          <w:szCs w:val="24"/>
          <w:lang w:eastAsia="sr-Cyrl-CS"/>
        </w:rPr>
      </w:pPr>
      <w:r w:rsidRPr="00E45236">
        <w:rPr>
          <w:rFonts w:ascii="Times New Roman" w:eastAsia="Times New Roman" w:hAnsi="Times New Roman"/>
          <w:sz w:val="24"/>
          <w:szCs w:val="24"/>
          <w:lang w:eastAsia="sr-Cyrl-CS"/>
        </w:rPr>
        <w:t xml:space="preserve">изводи из </w:t>
      </w:r>
      <w:r w:rsidRPr="00264889">
        <w:rPr>
          <w:rFonts w:ascii="Times New Roman" w:eastAsia="Times New Roman" w:hAnsi="Times New Roman"/>
          <w:sz w:val="24"/>
          <w:szCs w:val="24"/>
          <w:lang w:eastAsia="sr-Cyrl-CS"/>
        </w:rPr>
        <w:t>пословне банке</w:t>
      </w:r>
      <w:r w:rsidR="00034B19" w:rsidRPr="00264889">
        <w:rPr>
          <w:rFonts w:ascii="Times New Roman" w:eastAsia="Times New Roman" w:hAnsi="Times New Roman"/>
          <w:sz w:val="24"/>
          <w:szCs w:val="24"/>
          <w:lang w:eastAsia="sr-Cyrl-CS"/>
        </w:rPr>
        <w:t>/Управе за трезор</w:t>
      </w:r>
      <w:r w:rsidRPr="00264889">
        <w:rPr>
          <w:rFonts w:ascii="Times New Roman" w:eastAsia="Times New Roman" w:hAnsi="Times New Roman"/>
          <w:sz w:val="24"/>
          <w:szCs w:val="24"/>
          <w:lang w:eastAsia="sr-Cyrl-CS"/>
        </w:rPr>
        <w:t xml:space="preserve"> са назнаком </w:t>
      </w:r>
      <w:r w:rsidRPr="00E45236">
        <w:rPr>
          <w:rFonts w:ascii="Times New Roman" w:eastAsia="Times New Roman" w:hAnsi="Times New Roman"/>
          <w:sz w:val="24"/>
          <w:szCs w:val="24"/>
          <w:lang w:eastAsia="sr-Cyrl-CS"/>
        </w:rPr>
        <w:t>извршеног плаћања;</w:t>
      </w:r>
    </w:p>
    <w:p w14:paraId="67CBD828" w14:textId="77777777" w:rsidR="00137B1E" w:rsidRPr="00137B1E" w:rsidRDefault="00C26A57" w:rsidP="00137B1E">
      <w:pPr>
        <w:numPr>
          <w:ilvl w:val="0"/>
          <w:numId w:val="24"/>
        </w:numPr>
        <w:spacing w:after="120"/>
        <w:contextualSpacing/>
        <w:jc w:val="left"/>
        <w:rPr>
          <w:rFonts w:ascii="Times New Roman" w:eastAsia="Times New Roman" w:hAnsi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sz w:val="24"/>
          <w:szCs w:val="24"/>
          <w:lang w:eastAsia="sr-Cyrl-CS"/>
        </w:rPr>
        <w:t xml:space="preserve">други </w:t>
      </w:r>
      <w:r w:rsidR="00137B1E" w:rsidRPr="00137B1E">
        <w:rPr>
          <w:rFonts w:ascii="Times New Roman" w:eastAsia="Times New Roman" w:hAnsi="Times New Roman"/>
          <w:sz w:val="24"/>
          <w:szCs w:val="24"/>
          <w:lang w:eastAsia="sr-Cyrl-CS"/>
        </w:rPr>
        <w:t>докази о завршеним</w:t>
      </w:r>
      <w:r>
        <w:rPr>
          <w:rFonts w:ascii="Times New Roman" w:eastAsia="Times New Roman" w:hAnsi="Times New Roman"/>
          <w:sz w:val="24"/>
          <w:szCs w:val="24"/>
          <w:lang w:eastAsia="sr-Cyrl-CS"/>
        </w:rPr>
        <w:t xml:space="preserve"> пројектним</w:t>
      </w:r>
      <w:r w:rsidR="00137B1E" w:rsidRPr="00137B1E">
        <w:rPr>
          <w:rFonts w:ascii="Times New Roman" w:eastAsia="Times New Roman" w:hAnsi="Times New Roman"/>
          <w:sz w:val="24"/>
          <w:szCs w:val="24"/>
          <w:lang w:eastAsia="sr-Cyrl-CS"/>
        </w:rPr>
        <w:t xml:space="preserve"> активностима</w:t>
      </w:r>
      <w:r w:rsidR="00BD6F49">
        <w:rPr>
          <w:rFonts w:ascii="Times New Roman" w:eastAsia="Times New Roman" w:hAnsi="Times New Roman"/>
          <w:sz w:val="24"/>
          <w:szCs w:val="24"/>
          <w:lang w:eastAsia="sr-Cyrl-CS"/>
        </w:rPr>
        <w:t xml:space="preserve"> и извршеним плаћањима</w:t>
      </w:r>
      <w:r w:rsidR="00137B1E" w:rsidRPr="00137B1E">
        <w:rPr>
          <w:rFonts w:ascii="Times New Roman" w:eastAsia="Times New Roman" w:hAnsi="Times New Roman"/>
          <w:sz w:val="24"/>
          <w:szCs w:val="24"/>
          <w:lang w:eastAsia="sr-Cyrl-CS"/>
        </w:rPr>
        <w:t>.</w:t>
      </w:r>
    </w:p>
    <w:p w14:paraId="12305BC3" w14:textId="77777777" w:rsidR="00137B1E" w:rsidRPr="00137B1E" w:rsidRDefault="00137B1E" w:rsidP="00137B1E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</w:p>
    <w:p w14:paraId="643D0A86" w14:textId="77777777" w:rsidR="00E45236" w:rsidRPr="00E45236" w:rsidRDefault="00E45236" w:rsidP="00E45236">
      <w:pPr>
        <w:rPr>
          <w:rFonts w:ascii="Times New Roman" w:hAnsi="Times New Roman"/>
          <w:sz w:val="24"/>
          <w:szCs w:val="24"/>
          <w:lang w:val="sr-Cyrl-CS"/>
        </w:rPr>
      </w:pPr>
      <w:r w:rsidRPr="00E45236">
        <w:rPr>
          <w:rFonts w:ascii="Times New Roman" w:hAnsi="Times New Roman"/>
          <w:sz w:val="24"/>
          <w:szCs w:val="24"/>
          <w:lang w:val="sr-Cyrl-CS"/>
        </w:rPr>
        <w:t>Сви рачуни морају бити плаћени са рачуна Корисника.</w:t>
      </w:r>
    </w:p>
    <w:p w14:paraId="14C9A9D9" w14:textId="77777777" w:rsidR="00E45236" w:rsidRPr="00E45236" w:rsidRDefault="00E45236" w:rsidP="00E45236">
      <w:pPr>
        <w:rPr>
          <w:rFonts w:ascii="Times New Roman" w:hAnsi="Times New Roman"/>
          <w:sz w:val="24"/>
          <w:szCs w:val="24"/>
          <w:lang w:val="sr-Cyrl-CS"/>
        </w:rPr>
      </w:pPr>
      <w:r w:rsidRPr="00E45236">
        <w:rPr>
          <w:rFonts w:ascii="Times New Roman" w:hAnsi="Times New Roman"/>
          <w:sz w:val="24"/>
          <w:szCs w:val="24"/>
        </w:rPr>
        <w:t xml:space="preserve">РАС задржава право да, уколико је потребно, затражи додатну документацију </w:t>
      </w:r>
      <w:r w:rsidRPr="00E45236">
        <w:rPr>
          <w:rFonts w:ascii="Times New Roman" w:hAnsi="Times New Roman"/>
          <w:sz w:val="24"/>
          <w:szCs w:val="24"/>
          <w:lang w:val="sr-Cyrl-CS"/>
        </w:rPr>
        <w:t>у сврху доказивања реализације подржане активности.</w:t>
      </w:r>
    </w:p>
    <w:p w14:paraId="1785A447" w14:textId="77777777" w:rsidR="00E45236" w:rsidRPr="00E45236" w:rsidRDefault="00E45236" w:rsidP="00E45236">
      <w:pPr>
        <w:rPr>
          <w:rFonts w:ascii="Times New Roman" w:hAnsi="Times New Roman"/>
          <w:sz w:val="24"/>
          <w:szCs w:val="24"/>
          <w:lang w:val="sr-Cyrl-CS"/>
        </w:rPr>
      </w:pPr>
      <w:r w:rsidRPr="00E45236">
        <w:rPr>
          <w:rFonts w:ascii="Times New Roman" w:hAnsi="Times New Roman"/>
          <w:sz w:val="24"/>
          <w:szCs w:val="24"/>
          <w:lang w:val="sr-Cyrl-CS"/>
        </w:rPr>
        <w:t>РАС задржава право да, уколико је потребно, затражи додатне податке/документацију и до три године након реализације пројекта.</w:t>
      </w:r>
    </w:p>
    <w:p w14:paraId="7CFC0557" w14:textId="77777777" w:rsidR="0080786F" w:rsidRPr="00137B1E" w:rsidRDefault="0080786F" w:rsidP="00562ED3">
      <w:pPr>
        <w:rPr>
          <w:rFonts w:ascii="Times New Roman" w:hAnsi="Times New Roman"/>
          <w:sz w:val="24"/>
          <w:szCs w:val="24"/>
        </w:rPr>
      </w:pPr>
    </w:p>
    <w:sectPr w:rsidR="0080786F" w:rsidRPr="00137B1E" w:rsidSect="000A6CE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17AAB" w14:textId="77777777" w:rsidR="00316E10" w:rsidRDefault="00316E10" w:rsidP="00562ED3">
      <w:r>
        <w:separator/>
      </w:r>
    </w:p>
  </w:endnote>
  <w:endnote w:type="continuationSeparator" w:id="0">
    <w:p w14:paraId="0EBBD08E" w14:textId="77777777" w:rsidR="00316E10" w:rsidRDefault="00316E10" w:rsidP="0056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9D450" w14:textId="77ECF8C3" w:rsidR="00FA2313" w:rsidRPr="00A13F45" w:rsidRDefault="00FA2313">
    <w:pPr>
      <w:pStyle w:val="Footer"/>
    </w:pPr>
    <w:r>
      <w:rPr>
        <w:noProof/>
        <w:lang w:val="sr-Latn-RS" w:eastAsia="sr-Latn-R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699C48B" wp14:editId="4D274E20">
              <wp:simplePos x="0" y="0"/>
              <wp:positionH relativeFrom="page">
                <wp:posOffset>29845</wp:posOffset>
              </wp:positionH>
              <wp:positionV relativeFrom="page">
                <wp:posOffset>10282555</wp:posOffset>
              </wp:positionV>
              <wp:extent cx="7537450" cy="190500"/>
              <wp:effectExtent l="10795" t="5080" r="12065" b="444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FEC5D" w14:textId="77777777" w:rsidR="00FA2313" w:rsidRPr="00142303" w:rsidRDefault="00FA231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4230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230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instrText xml:space="preserve"> PAGE    \* MERGEFORMAT </w:instrText>
                            </w:r>
                            <w:r w:rsidRPr="0014230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D13720" w:rsidRPr="00D13720">
                              <w:rPr>
                                <w:rFonts w:ascii="Times New Roman" w:hAnsi="Times New Roman"/>
                                <w:noProof/>
                                <w:color w:val="8C8C8C"/>
                                <w:sz w:val="18"/>
                                <w:szCs w:val="18"/>
                              </w:rPr>
                              <w:t>14</w:t>
                            </w:r>
                            <w:r w:rsidRPr="0014230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99C48B" id="Group 1" o:spid="_x0000_s1026" style="position:absolute;left:0;text-align:left;margin-left:2.35pt;margin-top:809.65pt;width:593.5pt;height:15pt;z-index:251656192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1C9FEC5D" w14:textId="77777777" w:rsidR="00FA2313" w:rsidRPr="00142303" w:rsidRDefault="00FA231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42303">
                        <w:rPr>
                          <w:rFonts w:ascii="Times New Roman" w:hAnsi="Times New Roman"/>
                          <w:sz w:val="18"/>
                          <w:szCs w:val="18"/>
                        </w:rPr>
                        <w:fldChar w:fldCharType="begin"/>
                      </w:r>
                      <w:r w:rsidRPr="00142303">
                        <w:rPr>
                          <w:rFonts w:ascii="Times New Roman" w:hAnsi="Times New Roman"/>
                          <w:sz w:val="18"/>
                          <w:szCs w:val="18"/>
                        </w:rPr>
                        <w:instrText xml:space="preserve"> PAGE    \* MERGEFORMAT </w:instrText>
                      </w:r>
                      <w:r w:rsidRPr="00142303">
                        <w:rPr>
                          <w:rFonts w:ascii="Times New Roman" w:hAnsi="Times New Roman"/>
                          <w:sz w:val="18"/>
                          <w:szCs w:val="18"/>
                        </w:rPr>
                        <w:fldChar w:fldCharType="separate"/>
                      </w:r>
                      <w:r w:rsidR="00D13720" w:rsidRPr="00D13720">
                        <w:rPr>
                          <w:rFonts w:ascii="Times New Roman" w:hAnsi="Times New Roman"/>
                          <w:noProof/>
                          <w:color w:val="8C8C8C"/>
                          <w:sz w:val="18"/>
                          <w:szCs w:val="18"/>
                        </w:rPr>
                        <w:t>14</w:t>
                      </w:r>
                      <w:r w:rsidRPr="00142303">
                        <w:rPr>
                          <w:rFonts w:ascii="Times New Roman" w:hAnsi="Times New Roman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DNr0AAADaAAAADwAAAGRycy9kb3ducmV2LnhtbERPuwrCMBTdBf8hXMFFNNVBpBpFLIog&#10;gq/F7dJc22pzU5qo9e/NIDgeznu2aEwpXlS7wrKC4SACQZxaXXCm4HJe9ycgnEfWWFomBR9ysJi3&#10;WzOMtX3zkV4nn4kQwi5GBbn3VSylS3My6Aa2Ig7czdYGfYB1JnWN7xBuSjmKorE0WHBoyLGiVU7p&#10;4/Q0CvbHzeVxlc9k1BTL3h13yfV+SJTqdprlFISnxv/FP/dWKwhbw5V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gZgza9AAAA2gAAAA8AAAAAAAAAAAAAAAAAoQIA&#10;AGRycy9kb3ducmV2LnhtbFBLBQYAAAAABAAEAPkAAACLAwAAAAA=&#10;" adj="20904" strokecolor="#a5a5a5"/>
              </v:group>
              <w10:wrap anchorx="page" anchory="page"/>
            </v:group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15F5AC" wp14:editId="6ADE3291">
              <wp:simplePos x="0" y="0"/>
              <wp:positionH relativeFrom="column">
                <wp:posOffset>-894080</wp:posOffset>
              </wp:positionH>
              <wp:positionV relativeFrom="paragraph">
                <wp:posOffset>-220345</wp:posOffset>
              </wp:positionV>
              <wp:extent cx="7761605" cy="200025"/>
              <wp:effectExtent l="0" t="0" r="0" b="952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160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A3F48D" id="Rectangle 7" o:spid="_x0000_s1026" style="position:absolute;margin-left:-70.4pt;margin-top:-17.35pt;width:611.1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" fillcolor="#00abe6" stroked="f" strokeweight="2pt">
              <v:path arrowok="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8706" w14:textId="5AD551FF" w:rsidR="00FA2313" w:rsidRDefault="00FA2313" w:rsidP="00A13F45">
    <w:pPr>
      <w:pStyle w:val="Footer"/>
      <w:jc w:val="center"/>
      <w:rPr>
        <w:rFonts w:ascii="Times New Roman" w:hAnsi="Times New Roman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9A9A808" wp14:editId="032919F4">
              <wp:simplePos x="0" y="0"/>
              <wp:positionH relativeFrom="column">
                <wp:posOffset>-914400</wp:posOffset>
              </wp:positionH>
              <wp:positionV relativeFrom="paragraph">
                <wp:posOffset>-378460</wp:posOffset>
              </wp:positionV>
              <wp:extent cx="7848600" cy="200025"/>
              <wp:effectExtent l="0" t="0" r="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86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9C33E" id="Rectangle 7" o:spid="_x0000_s1026" style="position:absolute;margin-left:-1in;margin-top:-29.8pt;width:618pt;height:1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" fillcolor="#00abe6" stroked="f" strokeweight="2pt">
              <v:path arrowok="t"/>
            </v:rect>
          </w:pict>
        </mc:Fallback>
      </mc:AlternateContent>
    </w:r>
    <w:r>
      <w:rPr>
        <w:rFonts w:ascii="Times New Roman" w:hAnsi="Times New Roman"/>
      </w:rPr>
      <w:t>Развојна агенција Србије, Кнеза Милоша 12, Београд</w:t>
    </w:r>
  </w:p>
  <w:p w14:paraId="6789D43C" w14:textId="77777777" w:rsidR="00FA2313" w:rsidRPr="007D5044" w:rsidRDefault="00FA2313" w:rsidP="00A13F45">
    <w:pPr>
      <w:pStyle w:val="Footer"/>
      <w:jc w:val="center"/>
      <w:rPr>
        <w:rFonts w:ascii="Times New Roman" w:hAnsi="Times New Roman"/>
      </w:rPr>
    </w:pPr>
  </w:p>
  <w:p w14:paraId="2D9FE0BC" w14:textId="77777777" w:rsidR="00FA2313" w:rsidRPr="00A13F45" w:rsidRDefault="00FA2313" w:rsidP="00A13F45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80F76" w14:textId="77777777" w:rsidR="00316E10" w:rsidRDefault="00316E10" w:rsidP="00562ED3">
      <w:r>
        <w:separator/>
      </w:r>
    </w:p>
  </w:footnote>
  <w:footnote w:type="continuationSeparator" w:id="0">
    <w:p w14:paraId="51D22CD7" w14:textId="77777777" w:rsidR="00316E10" w:rsidRDefault="00316E10" w:rsidP="0056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A016" w14:textId="77777777" w:rsidR="00FA2313" w:rsidRPr="00022FBB" w:rsidRDefault="00FA2313" w:rsidP="007A0ADB">
    <w:pPr>
      <w:pStyle w:val="Header"/>
      <w:jc w:val="center"/>
      <w:rPr>
        <w:rFonts w:ascii="Times New Roman" w:hAnsi="Times New Roman"/>
        <w:b/>
        <w:lang w:val="sr-Cyrl-CS"/>
      </w:rPr>
    </w:pPr>
    <w:r>
      <w:rPr>
        <w:noProof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29822B93" wp14:editId="01CE68DE">
          <wp:simplePos x="0" y="0"/>
          <wp:positionH relativeFrom="column">
            <wp:posOffset>-556895</wp:posOffset>
          </wp:positionH>
          <wp:positionV relativeFrom="paragraph">
            <wp:posOffset>-155575</wp:posOffset>
          </wp:positionV>
          <wp:extent cx="314325" cy="609600"/>
          <wp:effectExtent l="19050" t="0" r="9525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2FBB">
      <w:rPr>
        <w:rFonts w:ascii="Times New Roman" w:hAnsi="Times New Roman"/>
        <w:b/>
        <w:lang w:val="sr-Cyrl-CS"/>
      </w:rPr>
      <w:t xml:space="preserve">ПРОГРАМ </w:t>
    </w:r>
    <w:r>
      <w:rPr>
        <w:rFonts w:ascii="Times New Roman" w:hAnsi="Times New Roman"/>
        <w:b/>
        <w:lang w:val="sr-Cyrl-CS"/>
      </w:rPr>
      <w:t>ЗА УНАПРЕЂЕЊЕ САРАДЊЕ И ПОДИЗАЊЕ КАПАЦИТЕТА НА РЕГИОНАЛНОМ И ЛОКАЛНОМ НИВОУ       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8591C" w14:textId="77777777" w:rsidR="00FA2313" w:rsidRPr="00142303" w:rsidRDefault="00FA2313" w:rsidP="00142303">
    <w:pPr>
      <w:pStyle w:val="Header"/>
      <w:jc w:val="center"/>
      <w:rPr>
        <w:rFonts w:ascii="Times New Roman" w:hAnsi="Times New Roman"/>
        <w:b/>
        <w:sz w:val="24"/>
        <w:szCs w:val="24"/>
        <w:lang w:val="sr-Cyrl-CS"/>
      </w:rPr>
    </w:pPr>
  </w:p>
  <w:p w14:paraId="32EF6F06" w14:textId="77777777" w:rsidR="00FA2313" w:rsidRDefault="00FA2313" w:rsidP="007D5044">
    <w:pPr>
      <w:pStyle w:val="Header"/>
      <w:jc w:val="center"/>
      <w:rPr>
        <w:rFonts w:ascii="Times New Roman" w:hAnsi="Times New Roman"/>
        <w:color w:val="595959"/>
        <w:sz w:val="24"/>
        <w:szCs w:val="24"/>
        <w:lang w:val="sr-Cyrl-CS"/>
      </w:rPr>
    </w:pPr>
    <w:r>
      <w:rPr>
        <w:rFonts w:ascii="Times New Roman" w:hAnsi="Times New Roman"/>
        <w:noProof/>
        <w:sz w:val="24"/>
        <w:szCs w:val="24"/>
        <w:lang w:val="sr-Latn-RS" w:eastAsia="sr-Latn-RS"/>
      </w:rPr>
      <w:drawing>
        <wp:inline distT="0" distB="0" distL="0" distR="0" wp14:anchorId="497E848D" wp14:editId="15AFF07D">
          <wp:extent cx="308610" cy="60579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5044">
      <w:rPr>
        <w:rFonts w:ascii="Times New Roman" w:hAnsi="Times New Roman"/>
        <w:color w:val="595959"/>
        <w:sz w:val="24"/>
        <w:szCs w:val="24"/>
        <w:lang w:val="sr-Cyrl-CS"/>
      </w:rPr>
      <w:t xml:space="preserve"> </w:t>
    </w:r>
  </w:p>
  <w:p w14:paraId="268309BB" w14:textId="77777777" w:rsidR="00FA2313" w:rsidRPr="00142303" w:rsidRDefault="00FA2313" w:rsidP="007D5044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42303">
      <w:rPr>
        <w:rFonts w:ascii="Times New Roman" w:hAnsi="Times New Roman"/>
        <w:color w:val="595959"/>
        <w:sz w:val="24"/>
        <w:szCs w:val="24"/>
        <w:lang w:val="sr-Cyrl-CS"/>
      </w:rPr>
      <w:t>Република Србија</w:t>
    </w:r>
    <w:r w:rsidRPr="00142303">
      <w:rPr>
        <w:rFonts w:ascii="Times New Roman" w:hAnsi="Times New Roman"/>
        <w:b/>
        <w:sz w:val="24"/>
        <w:szCs w:val="24"/>
        <w:lang w:val="sr-Cyrl-CS"/>
      </w:rPr>
      <w:t xml:space="preserve"> </w:t>
    </w:r>
  </w:p>
  <w:p w14:paraId="0C190887" w14:textId="77777777" w:rsidR="00FA2313" w:rsidRPr="00142303" w:rsidRDefault="00FA2313" w:rsidP="007D5044">
    <w:pPr>
      <w:jc w:val="center"/>
      <w:rPr>
        <w:rFonts w:ascii="Times New Roman" w:hAnsi="Times New Roman"/>
        <w:sz w:val="24"/>
        <w:szCs w:val="24"/>
        <w:lang w:val="sr-Cyrl-CS"/>
      </w:rPr>
    </w:pPr>
    <w:r w:rsidRPr="00142303">
      <w:rPr>
        <w:rFonts w:ascii="Times New Roman" w:hAnsi="Times New Roman"/>
        <w:b/>
        <w:sz w:val="24"/>
        <w:szCs w:val="24"/>
        <w:lang w:val="sr-Cyrl-CS"/>
      </w:rPr>
      <w:t>РАЗВОЈНА АГЕНЦИЈА СРБИЈЕ</w:t>
    </w:r>
  </w:p>
  <w:p w14:paraId="3768E25C" w14:textId="77777777" w:rsidR="00FA2313" w:rsidRDefault="00FA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9A2E59D0"/>
    <w:lvl w:ilvl="0" w:tplc="00002EA6">
      <w:start w:val="1"/>
      <w:numFmt w:val="decimal"/>
      <w:lvlText w:val="%1)"/>
      <w:lvlJc w:val="left"/>
      <w:pPr>
        <w:tabs>
          <w:tab w:val="num" w:pos="352"/>
        </w:tabs>
        <w:ind w:left="35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241A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241A0017">
      <w:start w:val="1"/>
      <w:numFmt w:val="lowerLetter"/>
      <w:lvlText w:val="%5)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BC2E44"/>
    <w:multiLevelType w:val="multilevel"/>
    <w:tmpl w:val="D5DCE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C5656F"/>
    <w:multiLevelType w:val="hybridMultilevel"/>
    <w:tmpl w:val="2E90AFB2"/>
    <w:lvl w:ilvl="0" w:tplc="45ECC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5785A"/>
    <w:multiLevelType w:val="hybridMultilevel"/>
    <w:tmpl w:val="B666D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20A6E"/>
    <w:multiLevelType w:val="hybridMultilevel"/>
    <w:tmpl w:val="E83CEFC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93CC8"/>
    <w:multiLevelType w:val="multilevel"/>
    <w:tmpl w:val="297861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405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0885294"/>
    <w:multiLevelType w:val="multilevel"/>
    <w:tmpl w:val="D5DCE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20767C"/>
    <w:multiLevelType w:val="hybridMultilevel"/>
    <w:tmpl w:val="70E466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47D3A73"/>
    <w:multiLevelType w:val="hybridMultilevel"/>
    <w:tmpl w:val="B7B40D78"/>
    <w:lvl w:ilvl="0" w:tplc="15E68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42105"/>
    <w:multiLevelType w:val="hybridMultilevel"/>
    <w:tmpl w:val="DAA48888"/>
    <w:lvl w:ilvl="0" w:tplc="15E68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C44CE"/>
    <w:multiLevelType w:val="hybridMultilevel"/>
    <w:tmpl w:val="B0704E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4478C"/>
    <w:multiLevelType w:val="hybridMultilevel"/>
    <w:tmpl w:val="0C127854"/>
    <w:lvl w:ilvl="0" w:tplc="15E68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62E53"/>
    <w:multiLevelType w:val="hybridMultilevel"/>
    <w:tmpl w:val="D166EB82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5D049E"/>
    <w:multiLevelType w:val="hybridMultilevel"/>
    <w:tmpl w:val="C4B6F9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221CC"/>
    <w:multiLevelType w:val="hybridMultilevel"/>
    <w:tmpl w:val="74A8B18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206ED"/>
    <w:multiLevelType w:val="hybridMultilevel"/>
    <w:tmpl w:val="6088BAE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045229"/>
    <w:multiLevelType w:val="hybridMultilevel"/>
    <w:tmpl w:val="8DBABD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E5DBA"/>
    <w:multiLevelType w:val="multilevel"/>
    <w:tmpl w:val="DD127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13289E"/>
    <w:multiLevelType w:val="multilevel"/>
    <w:tmpl w:val="DD127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D52316"/>
    <w:multiLevelType w:val="hybridMultilevel"/>
    <w:tmpl w:val="691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87848"/>
    <w:multiLevelType w:val="multilevel"/>
    <w:tmpl w:val="DD127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AAF0AC4"/>
    <w:multiLevelType w:val="multilevel"/>
    <w:tmpl w:val="134A47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3C584310"/>
    <w:multiLevelType w:val="hybridMultilevel"/>
    <w:tmpl w:val="A0B851B0"/>
    <w:lvl w:ilvl="0" w:tplc="15E68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F3829"/>
    <w:multiLevelType w:val="multilevel"/>
    <w:tmpl w:val="DD127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BC45D4D"/>
    <w:multiLevelType w:val="hybridMultilevel"/>
    <w:tmpl w:val="7A8823B0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2EFF6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5567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862268"/>
    <w:multiLevelType w:val="hybridMultilevel"/>
    <w:tmpl w:val="67C09F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A38C7"/>
    <w:multiLevelType w:val="hybridMultilevel"/>
    <w:tmpl w:val="63E8385C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D62D8"/>
    <w:multiLevelType w:val="multilevel"/>
    <w:tmpl w:val="EA44B9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5BFC180A"/>
    <w:multiLevelType w:val="hybridMultilevel"/>
    <w:tmpl w:val="824AB5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816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C32187"/>
    <w:multiLevelType w:val="hybridMultilevel"/>
    <w:tmpl w:val="0C661708"/>
    <w:lvl w:ilvl="0" w:tplc="15E68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041E0"/>
    <w:multiLevelType w:val="hybridMultilevel"/>
    <w:tmpl w:val="2E9C72AA"/>
    <w:lvl w:ilvl="0" w:tplc="15E68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36AAE"/>
    <w:multiLevelType w:val="hybridMultilevel"/>
    <w:tmpl w:val="E9D66B4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706DE"/>
    <w:multiLevelType w:val="hybridMultilevel"/>
    <w:tmpl w:val="541AB9D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B664F"/>
    <w:multiLevelType w:val="multilevel"/>
    <w:tmpl w:val="7DAEE7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7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4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cs="Times New Roman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7"/>
  </w:num>
  <w:num w:numId="5">
    <w:abstractNumId w:val="2"/>
  </w:num>
  <w:num w:numId="6">
    <w:abstractNumId w:val="31"/>
  </w:num>
  <w:num w:numId="7">
    <w:abstractNumId w:val="4"/>
  </w:num>
  <w:num w:numId="8">
    <w:abstractNumId w:val="20"/>
  </w:num>
  <w:num w:numId="9">
    <w:abstractNumId w:val="15"/>
  </w:num>
  <w:num w:numId="10">
    <w:abstractNumId w:val="32"/>
  </w:num>
  <w:num w:numId="11">
    <w:abstractNumId w:val="8"/>
  </w:num>
  <w:num w:numId="12">
    <w:abstractNumId w:val="11"/>
  </w:num>
  <w:num w:numId="13">
    <w:abstractNumId w:val="9"/>
  </w:num>
  <w:num w:numId="14">
    <w:abstractNumId w:val="22"/>
  </w:num>
  <w:num w:numId="15">
    <w:abstractNumId w:val="14"/>
  </w:num>
  <w:num w:numId="16">
    <w:abstractNumId w:val="24"/>
  </w:num>
  <w:num w:numId="17">
    <w:abstractNumId w:val="33"/>
  </w:num>
  <w:num w:numId="18">
    <w:abstractNumId w:val="35"/>
  </w:num>
  <w:num w:numId="19">
    <w:abstractNumId w:val="6"/>
  </w:num>
  <w:num w:numId="20">
    <w:abstractNumId w:val="30"/>
  </w:num>
  <w:num w:numId="21">
    <w:abstractNumId w:val="2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7"/>
  </w:num>
  <w:num w:numId="28">
    <w:abstractNumId w:val="12"/>
  </w:num>
  <w:num w:numId="29">
    <w:abstractNumId w:val="26"/>
  </w:num>
  <w:num w:numId="30">
    <w:abstractNumId w:val="1"/>
  </w:num>
  <w:num w:numId="31">
    <w:abstractNumId w:val="18"/>
  </w:num>
  <w:num w:numId="32">
    <w:abstractNumId w:val="23"/>
  </w:num>
  <w:num w:numId="33">
    <w:abstractNumId w:val="17"/>
  </w:num>
  <w:num w:numId="34">
    <w:abstractNumId w:val="21"/>
  </w:num>
  <w:num w:numId="35">
    <w:abstractNumId w:val="28"/>
  </w:num>
  <w:num w:numId="36">
    <w:abstractNumId w:val="1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2"/>
    </w:lvlOverride>
    <w:lvlOverride w:ilvl="1">
      <w:startOverride w:val="2"/>
    </w:lvlOverride>
  </w:num>
  <w:num w:numId="39">
    <w:abstractNumId w:val="5"/>
    <w:lvlOverride w:ilvl="0">
      <w:startOverride w:val="2"/>
    </w:lvlOverride>
    <w:lvlOverride w:ilvl="1">
      <w:startOverride w:val="2"/>
    </w:lvlOverride>
  </w:num>
  <w:num w:numId="40">
    <w:abstractNumId w:val="5"/>
    <w:lvlOverride w:ilvl="0">
      <w:startOverride w:val="2"/>
    </w:lvlOverride>
    <w:lvlOverride w:ilvl="1">
      <w:startOverride w:val="2"/>
    </w:lvlOverride>
    <w:lvlOverride w:ilvl="2">
      <w:startOverride w:val="3"/>
    </w:lvlOverride>
  </w:num>
  <w:num w:numId="41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14"/>
    <w:rsid w:val="00010CA7"/>
    <w:rsid w:val="00020F96"/>
    <w:rsid w:val="00022FBB"/>
    <w:rsid w:val="00024E82"/>
    <w:rsid w:val="00027480"/>
    <w:rsid w:val="000306F1"/>
    <w:rsid w:val="00032785"/>
    <w:rsid w:val="00034B19"/>
    <w:rsid w:val="00034BE1"/>
    <w:rsid w:val="00035191"/>
    <w:rsid w:val="000413F2"/>
    <w:rsid w:val="00044DB0"/>
    <w:rsid w:val="00044EFA"/>
    <w:rsid w:val="0004705E"/>
    <w:rsid w:val="0004730F"/>
    <w:rsid w:val="000475ED"/>
    <w:rsid w:val="00054B6E"/>
    <w:rsid w:val="00077FAC"/>
    <w:rsid w:val="00082B74"/>
    <w:rsid w:val="00091E27"/>
    <w:rsid w:val="00092E5D"/>
    <w:rsid w:val="000A1B55"/>
    <w:rsid w:val="000A2DF6"/>
    <w:rsid w:val="000A4C08"/>
    <w:rsid w:val="000A533F"/>
    <w:rsid w:val="000A6675"/>
    <w:rsid w:val="000A6CE8"/>
    <w:rsid w:val="000B573B"/>
    <w:rsid w:val="000B7B2D"/>
    <w:rsid w:val="000C321D"/>
    <w:rsid w:val="000C3E27"/>
    <w:rsid w:val="000C5709"/>
    <w:rsid w:val="000D5356"/>
    <w:rsid w:val="000E4726"/>
    <w:rsid w:val="000F7374"/>
    <w:rsid w:val="00100022"/>
    <w:rsid w:val="00101979"/>
    <w:rsid w:val="00103A5A"/>
    <w:rsid w:val="0010619F"/>
    <w:rsid w:val="001061F7"/>
    <w:rsid w:val="00107D05"/>
    <w:rsid w:val="00112B0C"/>
    <w:rsid w:val="00114FCC"/>
    <w:rsid w:val="00127D53"/>
    <w:rsid w:val="0013243A"/>
    <w:rsid w:val="00132559"/>
    <w:rsid w:val="00137B1E"/>
    <w:rsid w:val="00142303"/>
    <w:rsid w:val="001527BE"/>
    <w:rsid w:val="00155661"/>
    <w:rsid w:val="00156A78"/>
    <w:rsid w:val="00156F60"/>
    <w:rsid w:val="001600C1"/>
    <w:rsid w:val="001625E4"/>
    <w:rsid w:val="00163407"/>
    <w:rsid w:val="00172F89"/>
    <w:rsid w:val="00174CC2"/>
    <w:rsid w:val="00181A8B"/>
    <w:rsid w:val="0018284F"/>
    <w:rsid w:val="00182D4D"/>
    <w:rsid w:val="00187F5D"/>
    <w:rsid w:val="00195244"/>
    <w:rsid w:val="00197C4A"/>
    <w:rsid w:val="001A3775"/>
    <w:rsid w:val="001A3B5F"/>
    <w:rsid w:val="001A51FA"/>
    <w:rsid w:val="001A6BDB"/>
    <w:rsid w:val="001C0767"/>
    <w:rsid w:val="001C4E15"/>
    <w:rsid w:val="001D0955"/>
    <w:rsid w:val="001E2FCD"/>
    <w:rsid w:val="001E636F"/>
    <w:rsid w:val="001F02BC"/>
    <w:rsid w:val="001F4302"/>
    <w:rsid w:val="001F5787"/>
    <w:rsid w:val="002005DE"/>
    <w:rsid w:val="002029B1"/>
    <w:rsid w:val="00202B8C"/>
    <w:rsid w:val="00203604"/>
    <w:rsid w:val="00205404"/>
    <w:rsid w:val="00222660"/>
    <w:rsid w:val="00223661"/>
    <w:rsid w:val="00223ABA"/>
    <w:rsid w:val="00234301"/>
    <w:rsid w:val="0023630D"/>
    <w:rsid w:val="00241A94"/>
    <w:rsid w:val="00242FC1"/>
    <w:rsid w:val="0024555D"/>
    <w:rsid w:val="002523CE"/>
    <w:rsid w:val="002637A4"/>
    <w:rsid w:val="00264889"/>
    <w:rsid w:val="0026504E"/>
    <w:rsid w:val="00266CF0"/>
    <w:rsid w:val="00273DD6"/>
    <w:rsid w:val="00274C72"/>
    <w:rsid w:val="0028129E"/>
    <w:rsid w:val="002818DC"/>
    <w:rsid w:val="002843B6"/>
    <w:rsid w:val="00285BDA"/>
    <w:rsid w:val="0028604F"/>
    <w:rsid w:val="00286F6A"/>
    <w:rsid w:val="00287002"/>
    <w:rsid w:val="00290E7C"/>
    <w:rsid w:val="00291E03"/>
    <w:rsid w:val="002927A3"/>
    <w:rsid w:val="00292CBC"/>
    <w:rsid w:val="00293A53"/>
    <w:rsid w:val="00293ADE"/>
    <w:rsid w:val="0029482C"/>
    <w:rsid w:val="002A0D25"/>
    <w:rsid w:val="002A1DBE"/>
    <w:rsid w:val="002A5C83"/>
    <w:rsid w:val="002B417D"/>
    <w:rsid w:val="002B7B14"/>
    <w:rsid w:val="002C4F66"/>
    <w:rsid w:val="002C756A"/>
    <w:rsid w:val="002D1BF3"/>
    <w:rsid w:val="002D1C14"/>
    <w:rsid w:val="002D697E"/>
    <w:rsid w:val="002D6A7D"/>
    <w:rsid w:val="002F0DDD"/>
    <w:rsid w:val="002F530A"/>
    <w:rsid w:val="002F7994"/>
    <w:rsid w:val="003017DB"/>
    <w:rsid w:val="00303AA0"/>
    <w:rsid w:val="00306938"/>
    <w:rsid w:val="00313ED5"/>
    <w:rsid w:val="0031596B"/>
    <w:rsid w:val="00316E10"/>
    <w:rsid w:val="003177D0"/>
    <w:rsid w:val="00321659"/>
    <w:rsid w:val="0034084C"/>
    <w:rsid w:val="00351146"/>
    <w:rsid w:val="00352C0E"/>
    <w:rsid w:val="00362C88"/>
    <w:rsid w:val="0036704F"/>
    <w:rsid w:val="00372B16"/>
    <w:rsid w:val="0037447A"/>
    <w:rsid w:val="00382108"/>
    <w:rsid w:val="003870AA"/>
    <w:rsid w:val="00394E3A"/>
    <w:rsid w:val="00397134"/>
    <w:rsid w:val="00397F5D"/>
    <w:rsid w:val="003A08EC"/>
    <w:rsid w:val="003A2435"/>
    <w:rsid w:val="003B4E32"/>
    <w:rsid w:val="003C5166"/>
    <w:rsid w:val="003D1E1D"/>
    <w:rsid w:val="003D2D37"/>
    <w:rsid w:val="003D49CD"/>
    <w:rsid w:val="003D66FF"/>
    <w:rsid w:val="003E01DA"/>
    <w:rsid w:val="003F09BF"/>
    <w:rsid w:val="003F31D3"/>
    <w:rsid w:val="003F42F0"/>
    <w:rsid w:val="003F4DD6"/>
    <w:rsid w:val="003F6B3F"/>
    <w:rsid w:val="003F789B"/>
    <w:rsid w:val="00403574"/>
    <w:rsid w:val="00404495"/>
    <w:rsid w:val="004114A2"/>
    <w:rsid w:val="00414AFF"/>
    <w:rsid w:val="00432FF8"/>
    <w:rsid w:val="00435ED6"/>
    <w:rsid w:val="004438DA"/>
    <w:rsid w:val="00444B68"/>
    <w:rsid w:val="004455F9"/>
    <w:rsid w:val="00445700"/>
    <w:rsid w:val="004460DC"/>
    <w:rsid w:val="00450A15"/>
    <w:rsid w:val="00456F50"/>
    <w:rsid w:val="00457CCC"/>
    <w:rsid w:val="00457F66"/>
    <w:rsid w:val="00461511"/>
    <w:rsid w:val="0047272B"/>
    <w:rsid w:val="00475D33"/>
    <w:rsid w:val="00476C38"/>
    <w:rsid w:val="00480CA4"/>
    <w:rsid w:val="0048325F"/>
    <w:rsid w:val="00483E68"/>
    <w:rsid w:val="00484E07"/>
    <w:rsid w:val="00485FE4"/>
    <w:rsid w:val="00493039"/>
    <w:rsid w:val="00496B0E"/>
    <w:rsid w:val="004A38E2"/>
    <w:rsid w:val="004A680E"/>
    <w:rsid w:val="004A6B7D"/>
    <w:rsid w:val="004A6CE4"/>
    <w:rsid w:val="004A798C"/>
    <w:rsid w:val="004B24D3"/>
    <w:rsid w:val="004B53C5"/>
    <w:rsid w:val="004B5CE3"/>
    <w:rsid w:val="004B6A12"/>
    <w:rsid w:val="004D5523"/>
    <w:rsid w:val="004D6F7F"/>
    <w:rsid w:val="004D7768"/>
    <w:rsid w:val="004E1923"/>
    <w:rsid w:val="004E7B86"/>
    <w:rsid w:val="004F2FA6"/>
    <w:rsid w:val="004F63E4"/>
    <w:rsid w:val="0050601B"/>
    <w:rsid w:val="00545581"/>
    <w:rsid w:val="005523A4"/>
    <w:rsid w:val="00552FDB"/>
    <w:rsid w:val="00562ED3"/>
    <w:rsid w:val="005658BC"/>
    <w:rsid w:val="00572E83"/>
    <w:rsid w:val="00583836"/>
    <w:rsid w:val="00585B8A"/>
    <w:rsid w:val="00585EE7"/>
    <w:rsid w:val="00586833"/>
    <w:rsid w:val="00586981"/>
    <w:rsid w:val="00587912"/>
    <w:rsid w:val="00595E92"/>
    <w:rsid w:val="00596AFD"/>
    <w:rsid w:val="005A2358"/>
    <w:rsid w:val="005A38F8"/>
    <w:rsid w:val="005A53AD"/>
    <w:rsid w:val="005A7D7F"/>
    <w:rsid w:val="005B2CD8"/>
    <w:rsid w:val="005B63C1"/>
    <w:rsid w:val="005D1623"/>
    <w:rsid w:val="005D5CCE"/>
    <w:rsid w:val="005E0F5B"/>
    <w:rsid w:val="005E54A0"/>
    <w:rsid w:val="005F6FD5"/>
    <w:rsid w:val="00605615"/>
    <w:rsid w:val="00610C4C"/>
    <w:rsid w:val="006203E0"/>
    <w:rsid w:val="00620ED6"/>
    <w:rsid w:val="0063647F"/>
    <w:rsid w:val="00655238"/>
    <w:rsid w:val="00655488"/>
    <w:rsid w:val="00657753"/>
    <w:rsid w:val="006716FD"/>
    <w:rsid w:val="0067678B"/>
    <w:rsid w:val="006912B0"/>
    <w:rsid w:val="00693257"/>
    <w:rsid w:val="006946C6"/>
    <w:rsid w:val="00696DB9"/>
    <w:rsid w:val="00697116"/>
    <w:rsid w:val="0069793B"/>
    <w:rsid w:val="006A54A1"/>
    <w:rsid w:val="006B1692"/>
    <w:rsid w:val="006C4748"/>
    <w:rsid w:val="006C75FE"/>
    <w:rsid w:val="006D0628"/>
    <w:rsid w:val="006D4421"/>
    <w:rsid w:val="006D47D5"/>
    <w:rsid w:val="006E02EC"/>
    <w:rsid w:val="006E2AF7"/>
    <w:rsid w:val="006F2D43"/>
    <w:rsid w:val="0070303F"/>
    <w:rsid w:val="00704577"/>
    <w:rsid w:val="00704BD7"/>
    <w:rsid w:val="007068C9"/>
    <w:rsid w:val="00713434"/>
    <w:rsid w:val="00721D3D"/>
    <w:rsid w:val="00725DE5"/>
    <w:rsid w:val="00730F8D"/>
    <w:rsid w:val="007364FF"/>
    <w:rsid w:val="0074343E"/>
    <w:rsid w:val="00754E92"/>
    <w:rsid w:val="00755FD8"/>
    <w:rsid w:val="00756B09"/>
    <w:rsid w:val="00757DB9"/>
    <w:rsid w:val="00763DEE"/>
    <w:rsid w:val="00766F08"/>
    <w:rsid w:val="007707E7"/>
    <w:rsid w:val="00773B87"/>
    <w:rsid w:val="00777CC8"/>
    <w:rsid w:val="007806FC"/>
    <w:rsid w:val="007834FD"/>
    <w:rsid w:val="00787BEB"/>
    <w:rsid w:val="00796F47"/>
    <w:rsid w:val="00797F10"/>
    <w:rsid w:val="007A055D"/>
    <w:rsid w:val="007A0ADB"/>
    <w:rsid w:val="007A319B"/>
    <w:rsid w:val="007A6F26"/>
    <w:rsid w:val="007B2610"/>
    <w:rsid w:val="007B7B7F"/>
    <w:rsid w:val="007B7D96"/>
    <w:rsid w:val="007C23E9"/>
    <w:rsid w:val="007C72A3"/>
    <w:rsid w:val="007D1225"/>
    <w:rsid w:val="007D492A"/>
    <w:rsid w:val="007D5044"/>
    <w:rsid w:val="007E277A"/>
    <w:rsid w:val="007E56E4"/>
    <w:rsid w:val="007E750C"/>
    <w:rsid w:val="007F06D5"/>
    <w:rsid w:val="00803F06"/>
    <w:rsid w:val="00804F19"/>
    <w:rsid w:val="00805E2C"/>
    <w:rsid w:val="0080786F"/>
    <w:rsid w:val="008121E3"/>
    <w:rsid w:val="008131ED"/>
    <w:rsid w:val="0082624B"/>
    <w:rsid w:val="00827E9A"/>
    <w:rsid w:val="00841B45"/>
    <w:rsid w:val="00850429"/>
    <w:rsid w:val="00853EA8"/>
    <w:rsid w:val="00854BE0"/>
    <w:rsid w:val="008554DA"/>
    <w:rsid w:val="00856437"/>
    <w:rsid w:val="008669E8"/>
    <w:rsid w:val="008704B1"/>
    <w:rsid w:val="0087083D"/>
    <w:rsid w:val="008768CF"/>
    <w:rsid w:val="00891F33"/>
    <w:rsid w:val="00893062"/>
    <w:rsid w:val="0089602F"/>
    <w:rsid w:val="008B5FC1"/>
    <w:rsid w:val="008C098D"/>
    <w:rsid w:val="008C2588"/>
    <w:rsid w:val="008C512D"/>
    <w:rsid w:val="008C5C36"/>
    <w:rsid w:val="008C7F6D"/>
    <w:rsid w:val="008D0011"/>
    <w:rsid w:val="008D1774"/>
    <w:rsid w:val="008D5C58"/>
    <w:rsid w:val="008D5F07"/>
    <w:rsid w:val="008E0AB5"/>
    <w:rsid w:val="008E577D"/>
    <w:rsid w:val="008E773D"/>
    <w:rsid w:val="008F18A5"/>
    <w:rsid w:val="008F51A3"/>
    <w:rsid w:val="00905A57"/>
    <w:rsid w:val="009103C0"/>
    <w:rsid w:val="00915543"/>
    <w:rsid w:val="0093322C"/>
    <w:rsid w:val="00934277"/>
    <w:rsid w:val="00940EFE"/>
    <w:rsid w:val="00945715"/>
    <w:rsid w:val="0095263E"/>
    <w:rsid w:val="00966A7E"/>
    <w:rsid w:val="009677FB"/>
    <w:rsid w:val="00976D2A"/>
    <w:rsid w:val="009809E2"/>
    <w:rsid w:val="00981313"/>
    <w:rsid w:val="00986C54"/>
    <w:rsid w:val="00995545"/>
    <w:rsid w:val="009979A4"/>
    <w:rsid w:val="009A01B4"/>
    <w:rsid w:val="009A2666"/>
    <w:rsid w:val="009A3923"/>
    <w:rsid w:val="009A449E"/>
    <w:rsid w:val="009A4B00"/>
    <w:rsid w:val="009A70CA"/>
    <w:rsid w:val="009A73BB"/>
    <w:rsid w:val="009C1AF8"/>
    <w:rsid w:val="009C2989"/>
    <w:rsid w:val="009C44D3"/>
    <w:rsid w:val="009D061D"/>
    <w:rsid w:val="009D5D8B"/>
    <w:rsid w:val="009E2475"/>
    <w:rsid w:val="009E26E9"/>
    <w:rsid w:val="009E2BAF"/>
    <w:rsid w:val="009E48AC"/>
    <w:rsid w:val="009F00C4"/>
    <w:rsid w:val="009F1A9B"/>
    <w:rsid w:val="00A01F9C"/>
    <w:rsid w:val="00A13F45"/>
    <w:rsid w:val="00A24235"/>
    <w:rsid w:val="00A27C43"/>
    <w:rsid w:val="00A33ACB"/>
    <w:rsid w:val="00A35ADD"/>
    <w:rsid w:val="00A371A3"/>
    <w:rsid w:val="00A408E8"/>
    <w:rsid w:val="00A55754"/>
    <w:rsid w:val="00A60283"/>
    <w:rsid w:val="00A725CC"/>
    <w:rsid w:val="00A762B8"/>
    <w:rsid w:val="00A762DF"/>
    <w:rsid w:val="00A87B40"/>
    <w:rsid w:val="00A922F2"/>
    <w:rsid w:val="00A9475A"/>
    <w:rsid w:val="00A964B5"/>
    <w:rsid w:val="00AA0B99"/>
    <w:rsid w:val="00AA0E72"/>
    <w:rsid w:val="00AA3E46"/>
    <w:rsid w:val="00AA776F"/>
    <w:rsid w:val="00AB217D"/>
    <w:rsid w:val="00AB5E54"/>
    <w:rsid w:val="00AC07BC"/>
    <w:rsid w:val="00AC26FC"/>
    <w:rsid w:val="00AC5C9B"/>
    <w:rsid w:val="00AD5424"/>
    <w:rsid w:val="00AD61BC"/>
    <w:rsid w:val="00AD6DC1"/>
    <w:rsid w:val="00AE427D"/>
    <w:rsid w:val="00AF034B"/>
    <w:rsid w:val="00AF1643"/>
    <w:rsid w:val="00B010D7"/>
    <w:rsid w:val="00B10F8B"/>
    <w:rsid w:val="00B17B51"/>
    <w:rsid w:val="00B2263B"/>
    <w:rsid w:val="00B352AA"/>
    <w:rsid w:val="00B365E4"/>
    <w:rsid w:val="00B375B6"/>
    <w:rsid w:val="00B4113A"/>
    <w:rsid w:val="00B415BA"/>
    <w:rsid w:val="00B47542"/>
    <w:rsid w:val="00B6204F"/>
    <w:rsid w:val="00B663E5"/>
    <w:rsid w:val="00B71FF2"/>
    <w:rsid w:val="00B754FD"/>
    <w:rsid w:val="00B75BAF"/>
    <w:rsid w:val="00B86C16"/>
    <w:rsid w:val="00B87EE3"/>
    <w:rsid w:val="00B97645"/>
    <w:rsid w:val="00BA15BC"/>
    <w:rsid w:val="00BB2F9A"/>
    <w:rsid w:val="00BB3A4C"/>
    <w:rsid w:val="00BC4E66"/>
    <w:rsid w:val="00BD15EC"/>
    <w:rsid w:val="00BD5057"/>
    <w:rsid w:val="00BD54C4"/>
    <w:rsid w:val="00BD6F49"/>
    <w:rsid w:val="00BE4A97"/>
    <w:rsid w:val="00BF4FCF"/>
    <w:rsid w:val="00C020DC"/>
    <w:rsid w:val="00C02ABE"/>
    <w:rsid w:val="00C0300D"/>
    <w:rsid w:val="00C12D31"/>
    <w:rsid w:val="00C22177"/>
    <w:rsid w:val="00C26A57"/>
    <w:rsid w:val="00C32E22"/>
    <w:rsid w:val="00C36BAD"/>
    <w:rsid w:val="00C4145B"/>
    <w:rsid w:val="00C44FC9"/>
    <w:rsid w:val="00C45CBA"/>
    <w:rsid w:val="00C55855"/>
    <w:rsid w:val="00C60F27"/>
    <w:rsid w:val="00C61014"/>
    <w:rsid w:val="00C63B53"/>
    <w:rsid w:val="00C66731"/>
    <w:rsid w:val="00C73C0C"/>
    <w:rsid w:val="00C73FE0"/>
    <w:rsid w:val="00C7437A"/>
    <w:rsid w:val="00C752CC"/>
    <w:rsid w:val="00C7730E"/>
    <w:rsid w:val="00C8208E"/>
    <w:rsid w:val="00C82BB8"/>
    <w:rsid w:val="00C85E8D"/>
    <w:rsid w:val="00C90659"/>
    <w:rsid w:val="00C90A9A"/>
    <w:rsid w:val="00C950FF"/>
    <w:rsid w:val="00C96564"/>
    <w:rsid w:val="00CA0E47"/>
    <w:rsid w:val="00CA3161"/>
    <w:rsid w:val="00CA351E"/>
    <w:rsid w:val="00CA38F0"/>
    <w:rsid w:val="00CA40A2"/>
    <w:rsid w:val="00CA6127"/>
    <w:rsid w:val="00CB72A5"/>
    <w:rsid w:val="00CB7FCA"/>
    <w:rsid w:val="00CC437A"/>
    <w:rsid w:val="00CC53F0"/>
    <w:rsid w:val="00CD2BBB"/>
    <w:rsid w:val="00CD5745"/>
    <w:rsid w:val="00CD5A45"/>
    <w:rsid w:val="00CE2122"/>
    <w:rsid w:val="00CE278B"/>
    <w:rsid w:val="00CE43CE"/>
    <w:rsid w:val="00CE66F3"/>
    <w:rsid w:val="00CE6CBF"/>
    <w:rsid w:val="00CF0A94"/>
    <w:rsid w:val="00CF0FC0"/>
    <w:rsid w:val="00CF470E"/>
    <w:rsid w:val="00D0261F"/>
    <w:rsid w:val="00D13720"/>
    <w:rsid w:val="00D15E29"/>
    <w:rsid w:val="00D16BE6"/>
    <w:rsid w:val="00D25999"/>
    <w:rsid w:val="00D372E2"/>
    <w:rsid w:val="00D37B8F"/>
    <w:rsid w:val="00D40980"/>
    <w:rsid w:val="00D4407C"/>
    <w:rsid w:val="00D601DB"/>
    <w:rsid w:val="00D604FD"/>
    <w:rsid w:val="00D74613"/>
    <w:rsid w:val="00D82028"/>
    <w:rsid w:val="00D838C4"/>
    <w:rsid w:val="00D86091"/>
    <w:rsid w:val="00D91EDB"/>
    <w:rsid w:val="00D93020"/>
    <w:rsid w:val="00D93D51"/>
    <w:rsid w:val="00D96096"/>
    <w:rsid w:val="00DA0275"/>
    <w:rsid w:val="00DA122F"/>
    <w:rsid w:val="00DB7FE3"/>
    <w:rsid w:val="00DC2B88"/>
    <w:rsid w:val="00DD006D"/>
    <w:rsid w:val="00DD1B63"/>
    <w:rsid w:val="00DD4C31"/>
    <w:rsid w:val="00DD5B76"/>
    <w:rsid w:val="00DD7C77"/>
    <w:rsid w:val="00DE5147"/>
    <w:rsid w:val="00DF0703"/>
    <w:rsid w:val="00DF1330"/>
    <w:rsid w:val="00DF14E5"/>
    <w:rsid w:val="00DF55DA"/>
    <w:rsid w:val="00DF692C"/>
    <w:rsid w:val="00DF79AD"/>
    <w:rsid w:val="00E0287D"/>
    <w:rsid w:val="00E13410"/>
    <w:rsid w:val="00E13D29"/>
    <w:rsid w:val="00E21F66"/>
    <w:rsid w:val="00E26136"/>
    <w:rsid w:val="00E27B1B"/>
    <w:rsid w:val="00E3003C"/>
    <w:rsid w:val="00E34C67"/>
    <w:rsid w:val="00E352AA"/>
    <w:rsid w:val="00E367B4"/>
    <w:rsid w:val="00E45236"/>
    <w:rsid w:val="00E47313"/>
    <w:rsid w:val="00E51ECE"/>
    <w:rsid w:val="00E60857"/>
    <w:rsid w:val="00E65EAC"/>
    <w:rsid w:val="00E66E86"/>
    <w:rsid w:val="00E66EF2"/>
    <w:rsid w:val="00E67201"/>
    <w:rsid w:val="00E71FE1"/>
    <w:rsid w:val="00E7458E"/>
    <w:rsid w:val="00E74D7F"/>
    <w:rsid w:val="00E92429"/>
    <w:rsid w:val="00E93AB7"/>
    <w:rsid w:val="00E95741"/>
    <w:rsid w:val="00EA113A"/>
    <w:rsid w:val="00EA4B15"/>
    <w:rsid w:val="00EA7A9A"/>
    <w:rsid w:val="00EC14DC"/>
    <w:rsid w:val="00EC1C34"/>
    <w:rsid w:val="00EC4182"/>
    <w:rsid w:val="00EC5C68"/>
    <w:rsid w:val="00EC60A9"/>
    <w:rsid w:val="00ED12AE"/>
    <w:rsid w:val="00ED1838"/>
    <w:rsid w:val="00EE4CDD"/>
    <w:rsid w:val="00EF0303"/>
    <w:rsid w:val="00EF03FA"/>
    <w:rsid w:val="00EF4BE5"/>
    <w:rsid w:val="00EF74AB"/>
    <w:rsid w:val="00F052DE"/>
    <w:rsid w:val="00F10F22"/>
    <w:rsid w:val="00F12C47"/>
    <w:rsid w:val="00F213ED"/>
    <w:rsid w:val="00F22C2C"/>
    <w:rsid w:val="00F23467"/>
    <w:rsid w:val="00F24613"/>
    <w:rsid w:val="00F26F94"/>
    <w:rsid w:val="00F30CB5"/>
    <w:rsid w:val="00F32605"/>
    <w:rsid w:val="00F356F9"/>
    <w:rsid w:val="00F410E1"/>
    <w:rsid w:val="00F418E4"/>
    <w:rsid w:val="00F420CD"/>
    <w:rsid w:val="00F60B2A"/>
    <w:rsid w:val="00F620A3"/>
    <w:rsid w:val="00F70824"/>
    <w:rsid w:val="00F70B33"/>
    <w:rsid w:val="00F715FD"/>
    <w:rsid w:val="00F7555F"/>
    <w:rsid w:val="00F75E0E"/>
    <w:rsid w:val="00F80C38"/>
    <w:rsid w:val="00F8217C"/>
    <w:rsid w:val="00F837F7"/>
    <w:rsid w:val="00F90330"/>
    <w:rsid w:val="00F9646A"/>
    <w:rsid w:val="00FA0138"/>
    <w:rsid w:val="00FA2313"/>
    <w:rsid w:val="00FA6FBA"/>
    <w:rsid w:val="00FB17A6"/>
    <w:rsid w:val="00FC014B"/>
    <w:rsid w:val="00FC1A70"/>
    <w:rsid w:val="00FC511D"/>
    <w:rsid w:val="00FD0902"/>
    <w:rsid w:val="00FD2B84"/>
    <w:rsid w:val="00FD382D"/>
    <w:rsid w:val="00FD4BD0"/>
    <w:rsid w:val="00FD54C5"/>
    <w:rsid w:val="00FD7705"/>
    <w:rsid w:val="00FE21DF"/>
    <w:rsid w:val="00FE2239"/>
    <w:rsid w:val="00FE5F3D"/>
    <w:rsid w:val="00FE7B1B"/>
    <w:rsid w:val="00FF37D6"/>
    <w:rsid w:val="00FF538F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7BC86"/>
  <w15:docId w15:val="{ED66E8A1-3ED8-4B5F-A2CA-9DA475D1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D3"/>
    <w:pPr>
      <w:spacing w:before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58E"/>
    <w:pPr>
      <w:keepNext/>
      <w:keepLines/>
      <w:numPr>
        <w:numId w:val="1"/>
      </w:numPr>
      <w:spacing w:before="480"/>
      <w:outlineLvl w:val="0"/>
    </w:pPr>
    <w:rPr>
      <w:rFonts w:ascii="Times New Roman" w:eastAsia="Times New Roman" w:hAnsi="Times New Roman"/>
      <w:b/>
      <w:bCs/>
      <w:caps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458E"/>
    <w:pPr>
      <w:keepNext/>
      <w:keepLines/>
      <w:numPr>
        <w:ilvl w:val="1"/>
        <w:numId w:val="1"/>
      </w:numPr>
      <w:spacing w:before="360"/>
      <w:outlineLvl w:val="1"/>
    </w:pPr>
    <w:rPr>
      <w:rFonts w:ascii="Times New Roman" w:eastAsia="Times New Roman" w:hAnsi="Times New Roman"/>
      <w:b/>
      <w:bCs/>
      <w:color w:val="4F81B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DB9"/>
    <w:pPr>
      <w:keepNext/>
      <w:keepLines/>
      <w:numPr>
        <w:ilvl w:val="2"/>
        <w:numId w:val="1"/>
      </w:numPr>
      <w:spacing w:before="240"/>
      <w:outlineLvl w:val="2"/>
    </w:pPr>
    <w:rPr>
      <w:rFonts w:ascii="Times New Roman" w:eastAsia="Times New Roman" w:hAnsi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ED3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2ED3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ED3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ED3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ED3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ED3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2D1C14"/>
    <w:pPr>
      <w:ind w:left="720"/>
      <w:contextualSpacing/>
    </w:pPr>
  </w:style>
  <w:style w:type="paragraph" w:styleId="FootnoteText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Footnote11,Footnote21"/>
    <w:basedOn w:val="Normal"/>
    <w:link w:val="FootnoteTextChar"/>
    <w:unhideWhenUsed/>
    <w:qFormat/>
    <w:rsid w:val="00CC53F0"/>
    <w:rPr>
      <w:sz w:val="20"/>
      <w:szCs w:val="20"/>
    </w:rPr>
  </w:style>
  <w:style w:type="character" w:customStyle="1" w:styleId="FootnoteTextChar">
    <w:name w:val="Footnote Text Char"/>
    <w:aliases w:val="Fußnote Char,Podrozdział Char,Fußnotentextf Char,Footnote Text Char Char Char,single space Char,footnote text Char,FOOTNOTES Char,fn Char,stile 1 Char,Footnote Char,Footnote1 Char,Footnote2 Char,Footnote3 Char,Footnote4 Char"/>
    <w:link w:val="FootnoteText"/>
    <w:rsid w:val="00CC53F0"/>
    <w:rPr>
      <w:sz w:val="20"/>
      <w:szCs w:val="20"/>
    </w:rPr>
  </w:style>
  <w:style w:type="character" w:styleId="FootnoteReference">
    <w:name w:val="footnote reference"/>
    <w:aliases w:val="BVI fnr"/>
    <w:link w:val="Char2"/>
    <w:unhideWhenUsed/>
    <w:qFormat/>
    <w:rsid w:val="00CC53F0"/>
    <w:rPr>
      <w:vertAlign w:val="superscript"/>
    </w:rPr>
  </w:style>
  <w:style w:type="character" w:customStyle="1" w:styleId="Heading1Char">
    <w:name w:val="Heading 1 Char"/>
    <w:link w:val="Heading1"/>
    <w:uiPriority w:val="9"/>
    <w:rsid w:val="00E7458E"/>
    <w:rPr>
      <w:rFonts w:ascii="Times New Roman" w:eastAsia="Times New Roman" w:hAnsi="Times New Roman" w:cs="Times New Roman"/>
      <w:b/>
      <w:bCs/>
      <w:caps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E7458E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character" w:customStyle="1" w:styleId="Heading3Char">
    <w:name w:val="Heading 3 Char"/>
    <w:link w:val="Heading3"/>
    <w:uiPriority w:val="9"/>
    <w:rsid w:val="00696DB9"/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62ED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562ED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562ED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562ED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62ED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62ED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49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E47"/>
    <w:pPr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E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7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2">
    <w:name w:val="Char2"/>
    <w:basedOn w:val="Normal"/>
    <w:link w:val="FootnoteReference"/>
    <w:rsid w:val="00C73FE0"/>
    <w:pPr>
      <w:spacing w:after="160" w:line="240" w:lineRule="exact"/>
      <w:jc w:val="left"/>
    </w:pPr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101979"/>
    <w:pPr>
      <w:widowControl w:val="0"/>
      <w:autoSpaceDE w:val="0"/>
      <w:autoSpaceDN w:val="0"/>
      <w:adjustRightInd w:val="0"/>
      <w:spacing w:before="0" w:after="120"/>
    </w:pPr>
    <w:rPr>
      <w:rFonts w:eastAsia="Times New Roman"/>
    </w:rPr>
  </w:style>
  <w:style w:type="character" w:customStyle="1" w:styleId="BodyText2Char">
    <w:name w:val="Body Text 2 Char"/>
    <w:link w:val="BodyText2"/>
    <w:uiPriority w:val="99"/>
    <w:rsid w:val="00101979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5042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50429"/>
  </w:style>
  <w:style w:type="paragraph" w:styleId="Footer">
    <w:name w:val="footer"/>
    <w:basedOn w:val="Normal"/>
    <w:link w:val="FooterChar"/>
    <w:uiPriority w:val="99"/>
    <w:unhideWhenUsed/>
    <w:rsid w:val="0085042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50429"/>
  </w:style>
  <w:style w:type="paragraph" w:styleId="TOCHeading">
    <w:name w:val="TOC Heading"/>
    <w:basedOn w:val="Heading1"/>
    <w:next w:val="Normal"/>
    <w:uiPriority w:val="39"/>
    <w:unhideWhenUsed/>
    <w:qFormat/>
    <w:rsid w:val="00850429"/>
    <w:pPr>
      <w:numPr>
        <w:numId w:val="0"/>
      </w:numPr>
      <w:spacing w:line="276" w:lineRule="auto"/>
      <w:jc w:val="left"/>
      <w:outlineLvl w:val="9"/>
    </w:pPr>
    <w:rPr>
      <w:rFonts w:ascii="Cambria" w:hAnsi="Cambria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D5044"/>
    <w:pPr>
      <w:tabs>
        <w:tab w:val="left" w:pos="440"/>
        <w:tab w:val="right" w:leader="dot" w:pos="9016"/>
      </w:tabs>
      <w:spacing w:before="0"/>
    </w:pPr>
    <w:rPr>
      <w:rFonts w:ascii="Times New Roman" w:hAnsi="Times New Roman"/>
      <w:b/>
      <w:noProof/>
      <w:sz w:val="24"/>
      <w:szCs w:val="24"/>
      <w:lang w:val="sr-Cyrl-CS"/>
    </w:rPr>
  </w:style>
  <w:style w:type="paragraph" w:styleId="TOC2">
    <w:name w:val="toc 2"/>
    <w:basedOn w:val="Normal"/>
    <w:next w:val="Normal"/>
    <w:autoRedefine/>
    <w:uiPriority w:val="39"/>
    <w:unhideWhenUsed/>
    <w:rsid w:val="00766F08"/>
    <w:pPr>
      <w:tabs>
        <w:tab w:val="left" w:pos="880"/>
        <w:tab w:val="right" w:leader="dot" w:pos="9350"/>
      </w:tabs>
      <w:spacing w:after="100"/>
      <w:ind w:left="220"/>
    </w:pPr>
    <w:rPr>
      <w:rFonts w:ascii="Times New Roman" w:hAnsi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D5044"/>
    <w:pPr>
      <w:tabs>
        <w:tab w:val="right" w:leader="dot" w:pos="9016"/>
      </w:tabs>
      <w:spacing w:before="0"/>
      <w:ind w:left="440"/>
    </w:pPr>
    <w:rPr>
      <w:rFonts w:ascii="Times New Roman" w:eastAsia="Times New Roman" w:hAnsi="Times New Roman"/>
      <w:bCs/>
      <w:noProof/>
      <w:sz w:val="24"/>
      <w:szCs w:val="24"/>
    </w:rPr>
  </w:style>
  <w:style w:type="character" w:styleId="Hyperlink">
    <w:name w:val="Hyperlink"/>
    <w:uiPriority w:val="99"/>
    <w:unhideWhenUsed/>
    <w:rsid w:val="00850429"/>
    <w:rPr>
      <w:color w:val="0000FF"/>
      <w:u w:val="single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696DB9"/>
  </w:style>
  <w:style w:type="character" w:styleId="CommentReference">
    <w:name w:val="annotation reference"/>
    <w:uiPriority w:val="99"/>
    <w:semiHidden/>
    <w:unhideWhenUsed/>
    <w:rsid w:val="00CE2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21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E21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2122"/>
    <w:rPr>
      <w:b/>
      <w:bCs/>
      <w:sz w:val="20"/>
      <w:szCs w:val="20"/>
    </w:rPr>
  </w:style>
  <w:style w:type="paragraph" w:styleId="NormalWeb">
    <w:name w:val="Normal (Web)"/>
    <w:basedOn w:val="Default"/>
    <w:next w:val="Default"/>
    <w:uiPriority w:val="99"/>
    <w:rsid w:val="000A6675"/>
    <w:rPr>
      <w:rFonts w:eastAsia="Times New Roman"/>
      <w:color w:val="auto"/>
    </w:rPr>
  </w:style>
  <w:style w:type="paragraph" w:styleId="Revision">
    <w:name w:val="Revision"/>
    <w:hidden/>
    <w:uiPriority w:val="99"/>
    <w:semiHidden/>
    <w:rsid w:val="003A08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alnirazvoj@ras.gov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307C-8019-481F-8F7B-583EE4A6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29065</CharactersWithSpaces>
  <SharedDoc>false</SharedDoc>
  <HLinks>
    <vt:vector size="240" baseType="variant">
      <vt:variant>
        <vt:i4>5046322</vt:i4>
      </vt:variant>
      <vt:variant>
        <vt:i4>234</vt:i4>
      </vt:variant>
      <vt:variant>
        <vt:i4>0</vt:i4>
      </vt:variant>
      <vt:variant>
        <vt:i4>5</vt:i4>
      </vt:variant>
      <vt:variant>
        <vt:lpwstr>mailto:regionalnirazvoj@ras.gov.rs</vt:lpwstr>
      </vt:variant>
      <vt:variant>
        <vt:lpwstr/>
      </vt:variant>
      <vt:variant>
        <vt:i4>6684717</vt:i4>
      </vt:variant>
      <vt:variant>
        <vt:i4>231</vt:i4>
      </vt:variant>
      <vt:variant>
        <vt:i4>0</vt:i4>
      </vt:variant>
      <vt:variant>
        <vt:i4>5</vt:i4>
      </vt:variant>
      <vt:variant>
        <vt:lpwstr>http://www.ras.gov.rs/</vt:lpwstr>
      </vt:variant>
      <vt:variant>
        <vt:lpwstr/>
      </vt:variant>
      <vt:variant>
        <vt:i4>1966133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_Toc500852535</vt:lpwstr>
      </vt:variant>
      <vt:variant>
        <vt:i4>1966133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_Toc500852534</vt:lpwstr>
      </vt:variant>
      <vt:variant>
        <vt:i4>1966133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_Toc500852533</vt:lpwstr>
      </vt:variant>
      <vt:variant>
        <vt:i4>1966133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_Toc500852532</vt:lpwstr>
      </vt:variant>
      <vt:variant>
        <vt:i4>1966133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_Toc500852531</vt:lpwstr>
      </vt:variant>
      <vt:variant>
        <vt:i4>1966133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_Toc500852530</vt:lpwstr>
      </vt:variant>
      <vt:variant>
        <vt:i4>2031669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_Toc500852529</vt:lpwstr>
      </vt:variant>
      <vt:variant>
        <vt:i4>2031669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_Toc500852528</vt:lpwstr>
      </vt:variant>
      <vt:variant>
        <vt:i4>2031669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_Toc500852527</vt:lpwstr>
      </vt:variant>
      <vt:variant>
        <vt:i4>2031669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_Toc500852526</vt:lpwstr>
      </vt:variant>
      <vt:variant>
        <vt:i4>2031669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_Toc500852525</vt:lpwstr>
      </vt:variant>
      <vt:variant>
        <vt:i4>2031669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_Toc500852524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_Toc500852523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_Toc500852522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_Toc500852521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_Toc500852520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_Toc500852519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_Toc500852518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_Toc500852517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_Toc500852516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_Toc500852515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_Toc500852514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_Toc500852513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_Toc500852512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_Toc500852511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_Toc500852510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_Toc500852509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_Toc500852508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_Toc500852507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_Toc500852506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_Toc500852505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_Toc500852504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_Toc500852503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_Toc500852502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_Toc500852501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_Toc500852500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_Toc500852499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_Toc500852498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Јелена Радоман Илић</cp:lastModifiedBy>
  <cp:revision>12</cp:revision>
  <cp:lastPrinted>2017-12-13T09:19:00Z</cp:lastPrinted>
  <dcterms:created xsi:type="dcterms:W3CDTF">2017-12-18T06:37:00Z</dcterms:created>
  <dcterms:modified xsi:type="dcterms:W3CDTF">2017-12-18T13:56:00Z</dcterms:modified>
</cp:coreProperties>
</file>