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DF" w:rsidRPr="00BC5CE4" w:rsidRDefault="00F219DF" w:rsidP="006C662F">
      <w:pPr>
        <w:spacing w:after="0" w:line="240" w:lineRule="auto"/>
        <w:jc w:val="center"/>
        <w:rPr>
          <w:rFonts w:ascii="Arial" w:eastAsia="Times New Roman" w:hAnsi="Arial" w:cs="Arial"/>
          <w:color w:val="7C7272"/>
          <w:sz w:val="26"/>
          <w:szCs w:val="26"/>
          <w:lang w:val="sr-Latn-RS"/>
        </w:rPr>
      </w:pPr>
      <w:r w:rsidRPr="00BC5CE4">
        <w:rPr>
          <w:rFonts w:ascii="Arial" w:eastAsia="Times New Roman" w:hAnsi="Arial" w:cs="Arial"/>
          <w:b/>
          <w:bCs/>
          <w:color w:val="7C7272"/>
          <w:sz w:val="26"/>
          <w:szCs w:val="26"/>
          <w:lang w:val="sr-Latn-RS"/>
        </w:rPr>
        <w:t>DRUGI JAVNI POZIV</w:t>
      </w:r>
    </w:p>
    <w:p w:rsidR="00F219DF" w:rsidRPr="00BC5CE4" w:rsidRDefault="00F219DF" w:rsidP="006C662F">
      <w:pPr>
        <w:spacing w:after="0" w:line="240" w:lineRule="auto"/>
        <w:jc w:val="center"/>
        <w:rPr>
          <w:rFonts w:ascii="Arial" w:eastAsia="Times New Roman" w:hAnsi="Arial" w:cs="Arial"/>
          <w:color w:val="7C7272"/>
          <w:sz w:val="26"/>
          <w:szCs w:val="26"/>
          <w:lang w:val="sr-Latn-RS"/>
        </w:rPr>
      </w:pPr>
      <w:r w:rsidRPr="00BC5CE4">
        <w:rPr>
          <w:rFonts w:ascii="Arial" w:eastAsia="Times New Roman" w:hAnsi="Arial" w:cs="Arial"/>
          <w:b/>
          <w:bCs/>
          <w:color w:val="7C7272"/>
          <w:sz w:val="26"/>
          <w:szCs w:val="26"/>
          <w:lang w:val="sr-Latn-RS"/>
        </w:rPr>
        <w:t>ZA UČEŠĆE U PROGRAMU PODRŠKE PRIVREDNIM DRUŠTVIMA ZA ULAZAK U LANCE DOBAVLJAČA MULTINACIONALNIH KOMPANIJA U 2020. GODINI</w:t>
      </w: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w:t>
      </w: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w:t>
      </w: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Razvojna agencija Srbije (u daljem tekstu: </w:t>
      </w:r>
      <w:r w:rsidR="00A72377" w:rsidRPr="00BC5CE4">
        <w:rPr>
          <w:rFonts w:ascii="Arial" w:eastAsia="Times New Roman" w:hAnsi="Arial" w:cs="Arial"/>
          <w:color w:val="7C7272"/>
          <w:sz w:val="26"/>
          <w:szCs w:val="26"/>
          <w:lang w:val="sr-Latn-RS"/>
        </w:rPr>
        <w:t>Agencija</w:t>
      </w:r>
      <w:r w:rsidRPr="00BC5CE4">
        <w:rPr>
          <w:rFonts w:ascii="Arial" w:eastAsia="Times New Roman" w:hAnsi="Arial" w:cs="Arial"/>
          <w:color w:val="7C7272"/>
          <w:sz w:val="26"/>
          <w:szCs w:val="26"/>
          <w:lang w:val="sr-Latn-RS"/>
        </w:rPr>
        <w:t>) kroz sprovođenje višegodišnjeg Programa podrške privrednim društvima za ulazak u lance dobavljača multinacionalnih kompanija (u daljem tekstu: Program) ima za cilj podršku privrednim društvima u proizvodnim delatnostima da kroz unapređenje svojih poslovnih performansi ispune uslove da postanu dobavljači multinacionalnih kompanija (u daljem tekstu: MNK).</w:t>
      </w:r>
    </w:p>
    <w:p w:rsidR="00F219DF" w:rsidRPr="00BC5CE4" w:rsidRDefault="00F219DF" w:rsidP="006C662F">
      <w:pPr>
        <w:spacing w:after="0" w:line="240" w:lineRule="auto"/>
        <w:jc w:val="both"/>
        <w:rPr>
          <w:rFonts w:ascii="Arial" w:eastAsia="Times New Roman" w:hAnsi="Arial" w:cs="Arial"/>
          <w:color w:val="7C7272"/>
          <w:sz w:val="26"/>
          <w:szCs w:val="26"/>
          <w:lang w:val="sr-Latn-RS"/>
        </w:rPr>
      </w:pP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br/>
      </w:r>
      <w:r w:rsidRPr="00BC5CE4">
        <w:rPr>
          <w:rFonts w:ascii="Arial" w:eastAsia="Times New Roman" w:hAnsi="Arial" w:cs="Arial"/>
          <w:b/>
          <w:bCs/>
          <w:color w:val="7C7272"/>
          <w:sz w:val="26"/>
          <w:szCs w:val="26"/>
          <w:lang w:val="sr-Latn-RS"/>
        </w:rPr>
        <w:t>USLOVI ZA UČEŠĆE U PROGRAMU</w:t>
      </w: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w:t>
      </w:r>
    </w:p>
    <w:p w:rsidR="00F219DF" w:rsidRPr="00BC5CE4" w:rsidRDefault="0092247A" w:rsidP="006C662F">
      <w:pPr>
        <w:spacing w:after="0" w:line="240" w:lineRule="auto"/>
        <w:jc w:val="both"/>
        <w:rPr>
          <w:rFonts w:ascii="Arial" w:eastAsia="Times New Roman" w:hAnsi="Arial" w:cs="Arial"/>
          <w:bCs/>
          <w:color w:val="7C7272"/>
          <w:sz w:val="26"/>
          <w:szCs w:val="26"/>
          <w:lang w:val="sr-Latn-RS"/>
        </w:rPr>
      </w:pPr>
      <w:r w:rsidRPr="00BC5CE4">
        <w:rPr>
          <w:rFonts w:ascii="Arial" w:eastAsia="Times New Roman" w:hAnsi="Arial" w:cs="Arial"/>
          <w:bCs/>
          <w:color w:val="7C7272"/>
          <w:sz w:val="26"/>
          <w:szCs w:val="26"/>
          <w:lang w:val="sr-Latn-RS"/>
        </w:rPr>
        <w:t xml:space="preserve">Pravo na učešće u Programu i korišćenje bespovratnih sredstava ima Podnosilac prijave koji kumulativno ispunjava sledeće </w:t>
      </w:r>
      <w:r w:rsidRPr="00BC5CE4">
        <w:rPr>
          <w:rFonts w:ascii="Arial" w:eastAsia="Times New Roman" w:hAnsi="Arial" w:cs="Arial"/>
          <w:b/>
          <w:bCs/>
          <w:color w:val="7C7272"/>
          <w:sz w:val="26"/>
          <w:szCs w:val="26"/>
          <w:lang w:val="sr-Latn-RS"/>
        </w:rPr>
        <w:t>opšte</w:t>
      </w:r>
      <w:r w:rsidRPr="00BC5CE4">
        <w:rPr>
          <w:rFonts w:ascii="Arial" w:eastAsia="Times New Roman" w:hAnsi="Arial" w:cs="Arial"/>
          <w:bCs/>
          <w:color w:val="7C7272"/>
          <w:sz w:val="26"/>
          <w:szCs w:val="26"/>
          <w:lang w:val="sr-Latn-RS"/>
        </w:rPr>
        <w:t xml:space="preserve"> i </w:t>
      </w:r>
      <w:r w:rsidRPr="00BC5CE4">
        <w:rPr>
          <w:rFonts w:ascii="Arial" w:eastAsia="Times New Roman" w:hAnsi="Arial" w:cs="Arial"/>
          <w:b/>
          <w:bCs/>
          <w:color w:val="7C7272"/>
          <w:sz w:val="26"/>
          <w:szCs w:val="26"/>
          <w:lang w:val="sr-Latn-RS"/>
        </w:rPr>
        <w:t>posebne</w:t>
      </w:r>
      <w:r w:rsidRPr="00BC5CE4">
        <w:rPr>
          <w:rFonts w:ascii="Arial" w:eastAsia="Times New Roman" w:hAnsi="Arial" w:cs="Arial"/>
          <w:bCs/>
          <w:color w:val="7C7272"/>
          <w:sz w:val="26"/>
          <w:szCs w:val="26"/>
          <w:lang w:val="sr-Latn-RS"/>
        </w:rPr>
        <w:t xml:space="preserve"> uslove</w:t>
      </w:r>
      <w:r w:rsidR="00F219DF" w:rsidRPr="00BC5CE4">
        <w:rPr>
          <w:rFonts w:ascii="Arial" w:eastAsia="Times New Roman" w:hAnsi="Arial" w:cs="Arial"/>
          <w:bCs/>
          <w:color w:val="7C7272"/>
          <w:sz w:val="26"/>
          <w:szCs w:val="26"/>
          <w:lang w:val="sr-Latn-RS"/>
        </w:rPr>
        <w:t>:</w:t>
      </w:r>
    </w:p>
    <w:p w:rsidR="007A77B1" w:rsidRPr="00BC5CE4" w:rsidRDefault="007A77B1" w:rsidP="006C662F">
      <w:pPr>
        <w:spacing w:after="0" w:line="240" w:lineRule="auto"/>
        <w:jc w:val="both"/>
        <w:rPr>
          <w:rFonts w:ascii="Arial" w:eastAsia="Times New Roman" w:hAnsi="Arial" w:cs="Arial"/>
          <w:bCs/>
          <w:color w:val="7C7272"/>
          <w:sz w:val="26"/>
          <w:szCs w:val="26"/>
          <w:lang w:val="sr-Latn-RS"/>
        </w:rPr>
      </w:pPr>
    </w:p>
    <w:p w:rsidR="0092247A" w:rsidRPr="00BC5CE4" w:rsidRDefault="0092247A" w:rsidP="006C662F">
      <w:pPr>
        <w:spacing w:after="0" w:line="240" w:lineRule="auto"/>
        <w:jc w:val="both"/>
        <w:rPr>
          <w:rFonts w:ascii="Arial" w:eastAsia="Times New Roman" w:hAnsi="Arial" w:cs="Arial"/>
          <w:b/>
          <w:bCs/>
          <w:color w:val="7C7272"/>
          <w:sz w:val="26"/>
          <w:szCs w:val="26"/>
          <w:lang w:val="sr-Latn-RS"/>
        </w:rPr>
      </w:pPr>
      <w:r w:rsidRPr="00BC5CE4">
        <w:rPr>
          <w:rFonts w:ascii="Arial" w:eastAsia="Times New Roman" w:hAnsi="Arial" w:cs="Arial"/>
          <w:b/>
          <w:bCs/>
          <w:color w:val="7C7272"/>
          <w:sz w:val="26"/>
          <w:szCs w:val="26"/>
          <w:lang w:val="sr-Latn-RS"/>
        </w:rPr>
        <w:t>O</w:t>
      </w:r>
      <w:r w:rsidR="00222D54" w:rsidRPr="00BC5CE4">
        <w:rPr>
          <w:rFonts w:ascii="Arial" w:eastAsia="Times New Roman" w:hAnsi="Arial" w:cs="Arial"/>
          <w:b/>
          <w:bCs/>
          <w:color w:val="7C7272"/>
          <w:sz w:val="26"/>
          <w:szCs w:val="26"/>
          <w:lang w:val="sr-Latn-RS"/>
        </w:rPr>
        <w:t>pšti uslovi:</w:t>
      </w:r>
    </w:p>
    <w:p w:rsidR="002916D3" w:rsidRPr="00BC5CE4" w:rsidRDefault="002916D3" w:rsidP="006C662F">
      <w:pPr>
        <w:spacing w:after="0" w:line="240" w:lineRule="auto"/>
        <w:jc w:val="both"/>
        <w:rPr>
          <w:rFonts w:ascii="Arial" w:eastAsia="Times New Roman" w:hAnsi="Arial" w:cs="Arial"/>
          <w:color w:val="7C7272"/>
          <w:sz w:val="26"/>
          <w:szCs w:val="26"/>
          <w:lang w:val="sr-Latn-RS"/>
        </w:rPr>
      </w:pPr>
    </w:p>
    <w:p w:rsidR="002916D3" w:rsidRPr="00BC5CE4" w:rsidRDefault="002916D3" w:rsidP="002916D3">
      <w:pPr>
        <w:pStyle w:val="ListParagraph"/>
        <w:numPr>
          <w:ilvl w:val="0"/>
          <w:numId w:val="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je Podnosilac prijave registrovan u APR, odnosno upisan u odgovarajući registar privrednih društava, najkasnije do 1. januara 2017. godine;</w:t>
      </w:r>
    </w:p>
    <w:p w:rsidR="002916D3" w:rsidRPr="00BC5CE4" w:rsidRDefault="002916D3" w:rsidP="002916D3">
      <w:pPr>
        <w:pStyle w:val="ListParagraph"/>
        <w:numPr>
          <w:ilvl w:val="0"/>
          <w:numId w:val="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da kapital Podnosioca prijave nije u javnoj svojini; </w:t>
      </w:r>
    </w:p>
    <w:p w:rsidR="002916D3" w:rsidRPr="00BC5CE4" w:rsidRDefault="002916D3" w:rsidP="002916D3">
      <w:pPr>
        <w:pStyle w:val="ListParagraph"/>
        <w:numPr>
          <w:ilvl w:val="0"/>
          <w:numId w:val="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je Podnosilac prijave izmirio d</w:t>
      </w:r>
      <w:r w:rsidR="00811DF2">
        <w:rPr>
          <w:rFonts w:ascii="Arial" w:eastAsia="Times New Roman" w:hAnsi="Arial" w:cs="Arial"/>
          <w:color w:val="7C7272"/>
          <w:sz w:val="26"/>
          <w:szCs w:val="26"/>
          <w:lang w:val="sr-Latn-RS"/>
        </w:rPr>
        <w:t>ospele obaveze po osnovu poreza i doprinosa</w:t>
      </w:r>
      <w:bookmarkStart w:id="0" w:name="_GoBack"/>
      <w:bookmarkEnd w:id="0"/>
      <w:r w:rsidRPr="00BC5CE4">
        <w:rPr>
          <w:rFonts w:ascii="Arial" w:eastAsia="Times New Roman" w:hAnsi="Arial" w:cs="Arial"/>
          <w:color w:val="7C7272"/>
          <w:sz w:val="26"/>
          <w:szCs w:val="26"/>
          <w:lang w:val="sr-Latn-RS"/>
        </w:rPr>
        <w:t>;</w:t>
      </w:r>
    </w:p>
    <w:p w:rsidR="002916D3" w:rsidRPr="00BC5CE4" w:rsidRDefault="002916D3" w:rsidP="002916D3">
      <w:pPr>
        <w:pStyle w:val="ListParagraph"/>
        <w:numPr>
          <w:ilvl w:val="0"/>
          <w:numId w:val="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Podnosilac prijave nije u teškoćama u skladu sa pravilima za dodelu državne pomoći;</w:t>
      </w:r>
    </w:p>
    <w:p w:rsidR="002916D3" w:rsidRPr="00BC5CE4" w:rsidRDefault="002916D3" w:rsidP="002916D3">
      <w:pPr>
        <w:pStyle w:val="ListParagraph"/>
        <w:numPr>
          <w:ilvl w:val="0"/>
          <w:numId w:val="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Podnosilac prijave nije povezano lice sa kupcem/potencijalnim kupcem/grupacijom koja ispunjava uslove za status MNK, u smislu zakona kojim se uređuju privredna društva;</w:t>
      </w:r>
    </w:p>
    <w:p w:rsidR="007A77B1" w:rsidRPr="00BC5CE4" w:rsidRDefault="002916D3" w:rsidP="002916D3">
      <w:pPr>
        <w:pStyle w:val="ListParagraph"/>
        <w:numPr>
          <w:ilvl w:val="0"/>
          <w:numId w:val="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Podnosilac prijave nije neopravdano odustao od učešća u prethodnim Programima.</w:t>
      </w: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7A77B1" w:rsidRPr="00BC5CE4" w:rsidRDefault="007A77B1" w:rsidP="006C662F">
      <w:pPr>
        <w:spacing w:after="0" w:line="240" w:lineRule="auto"/>
        <w:jc w:val="both"/>
        <w:rPr>
          <w:rFonts w:ascii="Arial" w:eastAsia="Times New Roman" w:hAnsi="Arial" w:cs="Arial"/>
          <w:b/>
          <w:bCs/>
          <w:color w:val="7C7272"/>
          <w:sz w:val="26"/>
          <w:szCs w:val="26"/>
          <w:lang w:val="sr-Latn-RS"/>
        </w:rPr>
      </w:pPr>
      <w:r w:rsidRPr="00BC5CE4">
        <w:rPr>
          <w:rFonts w:ascii="Arial" w:eastAsia="Times New Roman" w:hAnsi="Arial" w:cs="Arial"/>
          <w:b/>
          <w:bCs/>
          <w:color w:val="7C7272"/>
          <w:sz w:val="26"/>
          <w:szCs w:val="26"/>
          <w:lang w:val="sr-Latn-RS"/>
        </w:rPr>
        <w:t>Posebni uslovi:</w:t>
      </w:r>
    </w:p>
    <w:p w:rsidR="007A77B1" w:rsidRPr="00BC5CE4" w:rsidRDefault="007A77B1" w:rsidP="006C662F">
      <w:pPr>
        <w:spacing w:after="0" w:line="240" w:lineRule="auto"/>
        <w:jc w:val="both"/>
        <w:rPr>
          <w:rFonts w:ascii="Arial" w:eastAsia="Times New Roman" w:hAnsi="Arial" w:cs="Arial"/>
          <w:color w:val="7C7272"/>
          <w:sz w:val="26"/>
          <w:szCs w:val="26"/>
          <w:lang w:val="sr-Latn-RS"/>
        </w:rPr>
      </w:pPr>
    </w:p>
    <w:p w:rsidR="007A77B1" w:rsidRPr="00BC5CE4" w:rsidRDefault="007A77B1" w:rsidP="002916D3">
      <w:pPr>
        <w:spacing w:after="0" w:line="240" w:lineRule="auto"/>
        <w:ind w:firstLine="720"/>
        <w:jc w:val="both"/>
        <w:rPr>
          <w:rFonts w:ascii="Arial" w:eastAsia="Times New Roman" w:hAnsi="Arial" w:cs="Arial"/>
          <w:b/>
          <w:i/>
          <w:color w:val="7C7272"/>
          <w:sz w:val="26"/>
          <w:szCs w:val="26"/>
          <w:lang w:val="sr-Latn-RS"/>
        </w:rPr>
      </w:pPr>
      <w:r w:rsidRPr="00BC5CE4">
        <w:rPr>
          <w:rFonts w:ascii="Arial" w:eastAsia="Times New Roman" w:hAnsi="Arial" w:cs="Arial"/>
          <w:b/>
          <w:i/>
          <w:color w:val="7C7272"/>
          <w:sz w:val="26"/>
          <w:szCs w:val="26"/>
          <w:lang w:val="sr-Latn-RS"/>
        </w:rPr>
        <w:t>Tehnički kapacitet:</w:t>
      </w:r>
    </w:p>
    <w:p w:rsidR="002916D3" w:rsidRPr="00BC5CE4" w:rsidRDefault="002916D3" w:rsidP="002916D3">
      <w:pPr>
        <w:spacing w:after="0" w:line="240" w:lineRule="auto"/>
        <w:ind w:firstLine="720"/>
        <w:jc w:val="both"/>
        <w:rPr>
          <w:rFonts w:ascii="Arial" w:eastAsia="Times New Roman" w:hAnsi="Arial" w:cs="Arial"/>
          <w:b/>
          <w:i/>
          <w:color w:val="7C7272"/>
          <w:sz w:val="26"/>
          <w:szCs w:val="26"/>
          <w:lang w:val="sr-Latn-RS"/>
        </w:rPr>
      </w:pPr>
    </w:p>
    <w:p w:rsidR="007A77B1" w:rsidRPr="00BC5CE4" w:rsidRDefault="007A77B1" w:rsidP="002916D3">
      <w:pPr>
        <w:pStyle w:val="ListParagraph"/>
        <w:numPr>
          <w:ilvl w:val="0"/>
          <w:numId w:val="8"/>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Podnosilac prijave poseduje implementiran sistem kvaliteta ISO 9001.</w:t>
      </w:r>
    </w:p>
    <w:p w:rsidR="007A77B1" w:rsidRPr="00BC5CE4" w:rsidRDefault="007A77B1"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ab/>
      </w:r>
    </w:p>
    <w:p w:rsidR="002916D3" w:rsidRPr="00BC5CE4" w:rsidRDefault="002916D3" w:rsidP="002916D3">
      <w:pPr>
        <w:spacing w:after="0" w:line="240" w:lineRule="auto"/>
        <w:ind w:firstLine="720"/>
        <w:jc w:val="both"/>
        <w:rPr>
          <w:rFonts w:ascii="Arial" w:eastAsia="Times New Roman" w:hAnsi="Arial" w:cs="Arial"/>
          <w:b/>
          <w:i/>
          <w:color w:val="7C7272"/>
          <w:sz w:val="26"/>
          <w:szCs w:val="26"/>
          <w:lang w:val="sr-Latn-RS"/>
        </w:rPr>
      </w:pPr>
    </w:p>
    <w:p w:rsidR="002916D3" w:rsidRPr="00BC5CE4" w:rsidRDefault="002916D3" w:rsidP="002916D3">
      <w:pPr>
        <w:spacing w:after="0" w:line="240" w:lineRule="auto"/>
        <w:ind w:firstLine="720"/>
        <w:jc w:val="both"/>
        <w:rPr>
          <w:rFonts w:ascii="Arial" w:eastAsia="Times New Roman" w:hAnsi="Arial" w:cs="Arial"/>
          <w:b/>
          <w:i/>
          <w:color w:val="7C7272"/>
          <w:sz w:val="26"/>
          <w:szCs w:val="26"/>
          <w:lang w:val="sr-Latn-RS"/>
        </w:rPr>
      </w:pPr>
    </w:p>
    <w:p w:rsidR="007A77B1" w:rsidRPr="00BC5CE4" w:rsidRDefault="007A77B1" w:rsidP="002916D3">
      <w:pPr>
        <w:spacing w:after="0" w:line="240" w:lineRule="auto"/>
        <w:ind w:firstLine="720"/>
        <w:jc w:val="both"/>
        <w:rPr>
          <w:rFonts w:ascii="Arial" w:eastAsia="Times New Roman" w:hAnsi="Arial" w:cs="Arial"/>
          <w:b/>
          <w:i/>
          <w:color w:val="7C7272"/>
          <w:sz w:val="26"/>
          <w:szCs w:val="26"/>
          <w:lang w:val="sr-Latn-RS"/>
        </w:rPr>
      </w:pPr>
      <w:r w:rsidRPr="00BC5CE4">
        <w:rPr>
          <w:rFonts w:ascii="Arial" w:eastAsia="Times New Roman" w:hAnsi="Arial" w:cs="Arial"/>
          <w:b/>
          <w:i/>
          <w:color w:val="7C7272"/>
          <w:sz w:val="26"/>
          <w:szCs w:val="26"/>
          <w:lang w:val="sr-Latn-RS"/>
        </w:rPr>
        <w:t>Poslovni kapacitet:</w:t>
      </w:r>
    </w:p>
    <w:p w:rsidR="002916D3" w:rsidRPr="00BC5CE4" w:rsidRDefault="002916D3" w:rsidP="002916D3">
      <w:pPr>
        <w:spacing w:after="0" w:line="240" w:lineRule="auto"/>
        <w:ind w:firstLine="720"/>
        <w:jc w:val="both"/>
        <w:rPr>
          <w:rFonts w:ascii="Arial" w:eastAsia="Times New Roman" w:hAnsi="Arial" w:cs="Arial"/>
          <w:b/>
          <w:i/>
          <w:color w:val="7C7272"/>
          <w:sz w:val="26"/>
          <w:szCs w:val="26"/>
          <w:lang w:val="sr-Latn-RS"/>
        </w:rPr>
      </w:pPr>
    </w:p>
    <w:p w:rsidR="002916D3" w:rsidRPr="00BC5CE4" w:rsidRDefault="002916D3" w:rsidP="002916D3">
      <w:pPr>
        <w:pStyle w:val="ListParagraph"/>
        <w:numPr>
          <w:ilvl w:val="0"/>
          <w:numId w:val="5"/>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je pretežna delatnost Podnosioca prijave u: sektoru automobilske industrije - uređaji i komponente za automobilsku industriju (plastika, guma, mašine / oprema); sektoru mašina i opreme za druge namene; sektoru obrade metala; sektoru gume i plastike; sektoru proizvodnje kućnih aparata i delova kućnih aparata; sektoru električnih i elektronskih sistema i elemenata električnih i elektronskih sistema;</w:t>
      </w: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7A77B1" w:rsidRPr="00BC5CE4" w:rsidRDefault="002916D3" w:rsidP="002916D3">
      <w:pPr>
        <w:pStyle w:val="ListParagraph"/>
        <w:numPr>
          <w:ilvl w:val="0"/>
          <w:numId w:val="5"/>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proizvodi Podnosioca prijave pripadaju grupi direktnih/indirektnih materijala koji se nalaze u lancu vrednosti industrijskih sektora iz tačke 1. Poslovnog kapaciteta, ili da Podnosilac prijave raspolaže mašinama i opremom koje mogu biti upotrebljene za serijsku proizvodnju direktnih/indirektnih materijala koji se nalaze u lancu vrednosti industrijskih sektora iz navedene tačke.</w:t>
      </w: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7A77B1" w:rsidRPr="00BC5CE4" w:rsidRDefault="007A77B1" w:rsidP="006C662F">
      <w:pPr>
        <w:spacing w:after="0" w:line="240" w:lineRule="auto"/>
        <w:ind w:firstLine="720"/>
        <w:jc w:val="both"/>
        <w:rPr>
          <w:rFonts w:ascii="Arial" w:eastAsia="Times New Roman" w:hAnsi="Arial" w:cs="Arial"/>
          <w:b/>
          <w:i/>
          <w:color w:val="7C7272"/>
          <w:sz w:val="26"/>
          <w:szCs w:val="26"/>
          <w:lang w:val="sr-Latn-RS"/>
        </w:rPr>
      </w:pPr>
      <w:r w:rsidRPr="00BC5CE4">
        <w:rPr>
          <w:rFonts w:ascii="Arial" w:eastAsia="Times New Roman" w:hAnsi="Arial" w:cs="Arial"/>
          <w:b/>
          <w:i/>
          <w:color w:val="7C7272"/>
          <w:sz w:val="26"/>
          <w:szCs w:val="26"/>
          <w:lang w:val="sr-Latn-RS"/>
        </w:rPr>
        <w:t>Kadrovski kapacitet:</w:t>
      </w:r>
    </w:p>
    <w:p w:rsidR="002916D3" w:rsidRPr="00BC5CE4" w:rsidRDefault="002916D3" w:rsidP="006C662F">
      <w:pPr>
        <w:spacing w:after="0" w:line="240" w:lineRule="auto"/>
        <w:ind w:firstLine="720"/>
        <w:jc w:val="both"/>
        <w:rPr>
          <w:rFonts w:ascii="Arial" w:eastAsia="Times New Roman" w:hAnsi="Arial" w:cs="Arial"/>
          <w:b/>
          <w:i/>
          <w:color w:val="7C7272"/>
          <w:sz w:val="26"/>
          <w:szCs w:val="26"/>
          <w:lang w:val="sr-Latn-RS"/>
        </w:rPr>
      </w:pPr>
    </w:p>
    <w:p w:rsidR="007A77B1" w:rsidRPr="00BC5CE4" w:rsidRDefault="007A77B1" w:rsidP="002916D3">
      <w:pPr>
        <w:pStyle w:val="ListParagraph"/>
        <w:numPr>
          <w:ilvl w:val="0"/>
          <w:numId w:val="10"/>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da Podnosilac prijave ima minimum 15 zaposlenih lica u radnom odnosu, na dan </w:t>
      </w:r>
      <w:r w:rsidR="00FE5727" w:rsidRPr="00FE5727">
        <w:rPr>
          <w:rFonts w:ascii="Arial" w:eastAsia="Times New Roman" w:hAnsi="Arial" w:cs="Arial"/>
          <w:color w:val="7C7272"/>
          <w:sz w:val="26"/>
          <w:szCs w:val="26"/>
          <w:lang w:val="sr-Latn-RS"/>
        </w:rPr>
        <w:t>11</w:t>
      </w:r>
      <w:r w:rsidR="002916D3" w:rsidRPr="00FE5727">
        <w:rPr>
          <w:rFonts w:ascii="Arial" w:eastAsia="Times New Roman" w:hAnsi="Arial" w:cs="Arial"/>
          <w:color w:val="7C7272"/>
          <w:sz w:val="26"/>
          <w:szCs w:val="26"/>
          <w:lang w:val="sr-Latn-RS"/>
        </w:rPr>
        <w:t>. decembar</w:t>
      </w:r>
      <w:r w:rsidR="002916D3" w:rsidRPr="00BC5CE4">
        <w:rPr>
          <w:rFonts w:ascii="Arial" w:eastAsia="Times New Roman" w:hAnsi="Arial" w:cs="Arial"/>
          <w:color w:val="7C7272"/>
          <w:sz w:val="26"/>
          <w:szCs w:val="26"/>
          <w:lang w:val="sr-Latn-RS"/>
        </w:rPr>
        <w:t xml:space="preserve"> </w:t>
      </w:r>
      <w:r w:rsidRPr="00BC5CE4">
        <w:rPr>
          <w:rFonts w:ascii="Arial" w:eastAsia="Times New Roman" w:hAnsi="Arial" w:cs="Arial"/>
          <w:color w:val="7C7272"/>
          <w:sz w:val="26"/>
          <w:szCs w:val="26"/>
          <w:lang w:val="sr-Latn-RS"/>
        </w:rPr>
        <w:t>2020</w:t>
      </w:r>
      <w:r w:rsidR="002916D3" w:rsidRPr="00BC5CE4">
        <w:rPr>
          <w:rFonts w:ascii="Arial" w:eastAsia="Times New Roman" w:hAnsi="Arial" w:cs="Arial"/>
          <w:color w:val="7C7272"/>
          <w:sz w:val="26"/>
          <w:szCs w:val="26"/>
          <w:lang w:val="sr-Latn-RS"/>
        </w:rPr>
        <w:t>.</w:t>
      </w:r>
      <w:r w:rsidRPr="00BC5CE4">
        <w:rPr>
          <w:rFonts w:ascii="Arial" w:eastAsia="Times New Roman" w:hAnsi="Arial" w:cs="Arial"/>
          <w:color w:val="7C7272"/>
          <w:sz w:val="26"/>
          <w:szCs w:val="26"/>
          <w:lang w:val="sr-Latn-RS"/>
        </w:rPr>
        <w:t xml:space="preserve"> godine, prema evidenciji CROSO.</w:t>
      </w:r>
    </w:p>
    <w:p w:rsidR="007A77B1" w:rsidRPr="00BC5CE4" w:rsidRDefault="007A77B1" w:rsidP="006C662F">
      <w:pPr>
        <w:spacing w:after="0" w:line="240" w:lineRule="auto"/>
        <w:jc w:val="both"/>
        <w:rPr>
          <w:rFonts w:ascii="Arial" w:eastAsia="Times New Roman" w:hAnsi="Arial" w:cs="Arial"/>
          <w:color w:val="7C7272"/>
          <w:sz w:val="26"/>
          <w:szCs w:val="26"/>
          <w:lang w:val="sr-Latn-RS"/>
        </w:rPr>
      </w:pPr>
    </w:p>
    <w:p w:rsidR="007A77B1" w:rsidRPr="00BC5CE4" w:rsidRDefault="007A77B1" w:rsidP="006C662F">
      <w:pPr>
        <w:spacing w:after="0" w:line="240" w:lineRule="auto"/>
        <w:ind w:firstLine="720"/>
        <w:jc w:val="both"/>
        <w:rPr>
          <w:rFonts w:ascii="Arial" w:eastAsia="Times New Roman" w:hAnsi="Arial" w:cs="Arial"/>
          <w:b/>
          <w:i/>
          <w:color w:val="7C7272"/>
          <w:sz w:val="26"/>
          <w:szCs w:val="26"/>
          <w:lang w:val="sr-Latn-RS"/>
        </w:rPr>
      </w:pPr>
      <w:r w:rsidRPr="00BC5CE4">
        <w:rPr>
          <w:rFonts w:ascii="Arial" w:eastAsia="Times New Roman" w:hAnsi="Arial" w:cs="Arial"/>
          <w:b/>
          <w:i/>
          <w:color w:val="7C7272"/>
          <w:sz w:val="26"/>
          <w:szCs w:val="26"/>
          <w:lang w:val="sr-Latn-RS"/>
        </w:rPr>
        <w:t>Finansijski kapacitet:</w:t>
      </w:r>
    </w:p>
    <w:p w:rsidR="002916D3" w:rsidRPr="00BC5CE4" w:rsidRDefault="002916D3" w:rsidP="006C662F">
      <w:pPr>
        <w:spacing w:after="0" w:line="240" w:lineRule="auto"/>
        <w:ind w:firstLine="720"/>
        <w:jc w:val="both"/>
        <w:rPr>
          <w:rFonts w:ascii="Arial" w:eastAsia="Times New Roman" w:hAnsi="Arial" w:cs="Arial"/>
          <w:b/>
          <w:i/>
          <w:color w:val="7C7272"/>
          <w:sz w:val="26"/>
          <w:szCs w:val="26"/>
          <w:lang w:val="sr-Latn-RS"/>
        </w:rPr>
      </w:pPr>
    </w:p>
    <w:p w:rsidR="002916D3" w:rsidRPr="00BC5CE4" w:rsidRDefault="002916D3" w:rsidP="002916D3">
      <w:pPr>
        <w:pStyle w:val="ListParagraph"/>
        <w:numPr>
          <w:ilvl w:val="0"/>
          <w:numId w:val="12"/>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je Podnosilac prijave u 2019. godini ostvario poslovni prihod od najmanje  35.000.000,00 dinara;</w:t>
      </w:r>
    </w:p>
    <w:p w:rsidR="002916D3" w:rsidRPr="00BC5CE4" w:rsidRDefault="002916D3" w:rsidP="002916D3">
      <w:pPr>
        <w:pStyle w:val="ListParagraph"/>
        <w:numPr>
          <w:ilvl w:val="0"/>
          <w:numId w:val="12"/>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da vrednost osnovnih sredstava Podnosioca prijave, u bilansu stanja u 2019. godini, nije manja od 35.000.000,00 dinara; </w:t>
      </w:r>
    </w:p>
    <w:p w:rsidR="007A77B1" w:rsidRPr="00BC5CE4" w:rsidRDefault="002916D3" w:rsidP="002916D3">
      <w:pPr>
        <w:pStyle w:val="ListParagraph"/>
        <w:numPr>
          <w:ilvl w:val="0"/>
          <w:numId w:val="12"/>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da protiv Podnosioca prijave nije pokrenut prethodni stečajni postupak, stečajni postupak, postupak reorganizacije ili postupak likvidacije.</w:t>
      </w:r>
    </w:p>
    <w:p w:rsidR="002916D3" w:rsidRPr="00BC5CE4" w:rsidRDefault="002916D3" w:rsidP="006C662F">
      <w:pPr>
        <w:spacing w:after="0" w:line="240" w:lineRule="auto"/>
        <w:jc w:val="both"/>
        <w:rPr>
          <w:rFonts w:ascii="Arial" w:eastAsia="Times New Roman" w:hAnsi="Arial" w:cs="Arial"/>
          <w:b/>
          <w:bCs/>
          <w:color w:val="7C7272"/>
          <w:sz w:val="26"/>
          <w:szCs w:val="26"/>
          <w:lang w:val="sr-Latn-RS"/>
        </w:rPr>
      </w:pPr>
    </w:p>
    <w:p w:rsidR="002916D3" w:rsidRPr="00BC5CE4" w:rsidRDefault="002916D3" w:rsidP="006C662F">
      <w:pPr>
        <w:spacing w:after="0" w:line="240" w:lineRule="auto"/>
        <w:jc w:val="both"/>
        <w:rPr>
          <w:rFonts w:ascii="Arial" w:eastAsia="Times New Roman" w:hAnsi="Arial" w:cs="Arial"/>
          <w:b/>
          <w:bCs/>
          <w:color w:val="7C7272"/>
          <w:sz w:val="26"/>
          <w:szCs w:val="26"/>
          <w:lang w:val="sr-Latn-RS"/>
        </w:rPr>
      </w:pP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bCs/>
          <w:color w:val="7C7272"/>
          <w:sz w:val="26"/>
          <w:szCs w:val="26"/>
          <w:lang w:val="sr-Latn-RS"/>
        </w:rPr>
        <w:t>NAMENA BESPOVRATNIH SREDSTAVA</w:t>
      </w:r>
    </w:p>
    <w:p w:rsidR="00520A63" w:rsidRPr="00BC5CE4" w:rsidRDefault="00F219DF" w:rsidP="006C662F">
      <w:pPr>
        <w:spacing w:after="0" w:line="240" w:lineRule="auto"/>
        <w:jc w:val="both"/>
        <w:rPr>
          <w:rFonts w:ascii="Arial" w:eastAsia="Times New Roman" w:hAnsi="Arial" w:cs="Arial"/>
          <w:b/>
          <w:bCs/>
          <w:color w:val="7C7272"/>
          <w:sz w:val="26"/>
          <w:szCs w:val="26"/>
          <w:lang w:val="sr-Latn-RS"/>
        </w:rPr>
      </w:pPr>
      <w:r w:rsidRPr="00BC5CE4">
        <w:rPr>
          <w:rFonts w:ascii="Arial" w:eastAsia="Times New Roman" w:hAnsi="Arial" w:cs="Arial"/>
          <w:color w:val="7C7272"/>
          <w:sz w:val="26"/>
          <w:szCs w:val="26"/>
          <w:lang w:val="sr-Latn-RS"/>
        </w:rPr>
        <w:t> </w:t>
      </w:r>
    </w:p>
    <w:p w:rsidR="007A77B1" w:rsidRPr="00BC5CE4" w:rsidRDefault="00520A63" w:rsidP="006C662F">
      <w:pPr>
        <w:spacing w:after="0" w:line="240" w:lineRule="auto"/>
        <w:jc w:val="both"/>
        <w:rPr>
          <w:rFonts w:ascii="Arial" w:eastAsia="Times New Roman" w:hAnsi="Arial" w:cs="Arial"/>
          <w:bCs/>
          <w:color w:val="7C7272"/>
          <w:sz w:val="26"/>
          <w:szCs w:val="26"/>
          <w:lang w:val="sr-Latn-RS"/>
        </w:rPr>
      </w:pPr>
      <w:r w:rsidRPr="00BC5CE4">
        <w:rPr>
          <w:rFonts w:ascii="Arial" w:eastAsia="Times New Roman" w:hAnsi="Arial" w:cs="Arial"/>
          <w:bCs/>
          <w:color w:val="7C7272"/>
          <w:sz w:val="26"/>
          <w:szCs w:val="26"/>
          <w:lang w:val="sr-Latn-RS"/>
        </w:rPr>
        <w:t xml:space="preserve">Programom se sufinansiraju aktivnosti Korisnika koje se odnose na unapređenje poslovnih performansi koje su u skladu sa potrebama uspostavljanja saradnje ili preporukama MNK. </w:t>
      </w:r>
      <w:r w:rsidR="007A77B1" w:rsidRPr="00BC5CE4">
        <w:rPr>
          <w:rFonts w:ascii="Arial" w:eastAsia="Times New Roman" w:hAnsi="Arial" w:cs="Arial"/>
          <w:bCs/>
          <w:color w:val="7C7272"/>
          <w:sz w:val="26"/>
          <w:szCs w:val="26"/>
          <w:lang w:val="sr-Latn-RS"/>
        </w:rPr>
        <w:t>Bespovratna sredstva</w:t>
      </w:r>
      <w:r w:rsidR="002916D3" w:rsidRPr="00BC5CE4">
        <w:rPr>
          <w:rFonts w:ascii="Arial" w:eastAsia="Times New Roman" w:hAnsi="Arial" w:cs="Arial"/>
          <w:bCs/>
          <w:color w:val="7C7272"/>
          <w:sz w:val="26"/>
          <w:szCs w:val="26"/>
          <w:lang w:val="sr-Latn-RS"/>
        </w:rPr>
        <w:t xml:space="preserve"> koja se odobravaju u skladu sa Programom</w:t>
      </w:r>
      <w:r w:rsidR="007A77B1" w:rsidRPr="00BC5CE4">
        <w:rPr>
          <w:rFonts w:ascii="Arial" w:eastAsia="Times New Roman" w:hAnsi="Arial" w:cs="Arial"/>
          <w:bCs/>
          <w:color w:val="7C7272"/>
          <w:sz w:val="26"/>
          <w:szCs w:val="26"/>
          <w:lang w:val="sr-Latn-RS"/>
        </w:rPr>
        <w:t xml:space="preserve"> mogu se dodeliti u vezi realizacije projektnih aktivnosti, odnosno mera intervencija koje se odnose na ulaganje u materijalnu imovinu i/ili konsultantsku podršku.</w:t>
      </w:r>
    </w:p>
    <w:p w:rsidR="00DE070B" w:rsidRPr="00BC5CE4" w:rsidRDefault="00DE070B" w:rsidP="006C662F">
      <w:pPr>
        <w:spacing w:after="0" w:line="240" w:lineRule="auto"/>
        <w:jc w:val="both"/>
        <w:rPr>
          <w:rFonts w:ascii="Arial" w:eastAsia="Times New Roman" w:hAnsi="Arial" w:cs="Arial"/>
          <w:b/>
          <w:bCs/>
          <w:color w:val="7C7272"/>
          <w:sz w:val="26"/>
          <w:szCs w:val="26"/>
          <w:lang w:val="sr-Latn-RS"/>
        </w:rPr>
      </w:pPr>
    </w:p>
    <w:p w:rsidR="002916D3" w:rsidRPr="00BC5CE4" w:rsidRDefault="002916D3" w:rsidP="006C662F">
      <w:pPr>
        <w:spacing w:after="0" w:line="240" w:lineRule="auto"/>
        <w:jc w:val="both"/>
        <w:rPr>
          <w:rFonts w:ascii="Arial" w:eastAsia="Times New Roman" w:hAnsi="Arial" w:cs="Arial"/>
          <w:b/>
          <w:bCs/>
          <w:color w:val="7C7272"/>
          <w:sz w:val="26"/>
          <w:szCs w:val="26"/>
          <w:lang w:val="sr-Latn-RS"/>
        </w:rPr>
      </w:pPr>
    </w:p>
    <w:p w:rsidR="002916D3" w:rsidRPr="00BC5CE4" w:rsidRDefault="002916D3" w:rsidP="006C662F">
      <w:pPr>
        <w:spacing w:after="0" w:line="240" w:lineRule="auto"/>
        <w:jc w:val="both"/>
        <w:rPr>
          <w:rFonts w:ascii="Arial" w:eastAsia="Times New Roman" w:hAnsi="Arial" w:cs="Arial"/>
          <w:b/>
          <w:bCs/>
          <w:color w:val="7C7272"/>
          <w:sz w:val="26"/>
          <w:szCs w:val="26"/>
          <w:lang w:val="sr-Latn-RS"/>
        </w:rPr>
      </w:pPr>
    </w:p>
    <w:p w:rsidR="00F219DF" w:rsidRPr="00BC5CE4" w:rsidRDefault="007A77B1" w:rsidP="006C662F">
      <w:pPr>
        <w:spacing w:after="0" w:line="240" w:lineRule="auto"/>
        <w:jc w:val="both"/>
        <w:rPr>
          <w:rFonts w:ascii="Arial" w:eastAsia="Times New Roman" w:hAnsi="Arial" w:cs="Arial"/>
          <w:b/>
          <w:bCs/>
          <w:color w:val="7C7272"/>
          <w:sz w:val="26"/>
          <w:szCs w:val="26"/>
          <w:lang w:val="sr-Latn-RS"/>
        </w:rPr>
      </w:pPr>
      <w:r w:rsidRPr="00BC5CE4">
        <w:rPr>
          <w:rFonts w:ascii="Arial" w:eastAsia="Times New Roman" w:hAnsi="Arial" w:cs="Arial"/>
          <w:b/>
          <w:bCs/>
          <w:color w:val="7C7272"/>
          <w:sz w:val="26"/>
          <w:szCs w:val="26"/>
          <w:lang w:val="sr-Latn-RS"/>
        </w:rPr>
        <w:t>Pod ulaganjem u materijalnu imovinu podrazumeva se:</w:t>
      </w:r>
    </w:p>
    <w:p w:rsidR="002916D3" w:rsidRPr="00BC5CE4" w:rsidRDefault="002916D3" w:rsidP="006C662F">
      <w:pPr>
        <w:spacing w:after="0" w:line="240" w:lineRule="auto"/>
        <w:jc w:val="both"/>
        <w:rPr>
          <w:rFonts w:ascii="Arial" w:eastAsia="Times New Roman" w:hAnsi="Arial" w:cs="Arial"/>
          <w:color w:val="7C7272"/>
          <w:sz w:val="26"/>
          <w:szCs w:val="26"/>
          <w:lang w:val="sr-Latn-RS"/>
        </w:rPr>
      </w:pPr>
    </w:p>
    <w:p w:rsidR="002916D3" w:rsidRPr="00BC5CE4" w:rsidRDefault="002916D3" w:rsidP="002916D3">
      <w:pPr>
        <w:pStyle w:val="ListParagraph"/>
        <w:numPr>
          <w:ilvl w:val="0"/>
          <w:numId w:val="1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color w:val="7C7272"/>
          <w:sz w:val="26"/>
          <w:szCs w:val="26"/>
          <w:lang w:val="sr-Latn-RS"/>
        </w:rPr>
        <w:lastRenderedPageBreak/>
        <w:t>kupovina i instalacija industrijskih robota/opreme za automatizaciju/ digitalizaciju/optimizaciju postojećih proizvodnih procesa, kao i naprednih sistema/opreme za međufaznu kontrolu kvaliteta i kvaliteta gotovih proizvoda</w:t>
      </w:r>
      <w:r w:rsidRPr="00BC5CE4">
        <w:rPr>
          <w:rFonts w:ascii="Arial" w:eastAsia="Times New Roman" w:hAnsi="Arial" w:cs="Arial"/>
          <w:color w:val="7C7272"/>
          <w:sz w:val="26"/>
          <w:szCs w:val="26"/>
          <w:lang w:val="sr-Latn-RS"/>
        </w:rPr>
        <w:t>, koji se isporučuju MNK, do 3 godine starosti i koji su neophodni kako bi se ispunili zahtevi MNK ili dobavljača MNK;</w:t>
      </w:r>
    </w:p>
    <w:p w:rsidR="002916D3" w:rsidRPr="00BC5CE4" w:rsidRDefault="002916D3" w:rsidP="002916D3">
      <w:pPr>
        <w:pStyle w:val="ListParagraph"/>
        <w:spacing w:after="0" w:line="240" w:lineRule="auto"/>
        <w:jc w:val="both"/>
        <w:rPr>
          <w:rFonts w:ascii="Arial" w:eastAsia="Times New Roman" w:hAnsi="Arial" w:cs="Arial"/>
          <w:color w:val="7C7272"/>
          <w:sz w:val="26"/>
          <w:szCs w:val="26"/>
          <w:lang w:val="sr-Latn-RS"/>
        </w:rPr>
      </w:pPr>
    </w:p>
    <w:p w:rsidR="002916D3" w:rsidRPr="00BC5CE4" w:rsidRDefault="002916D3" w:rsidP="002916D3">
      <w:pPr>
        <w:pStyle w:val="ListParagraph"/>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Refundacija do 40% od ukupne vrednosti opravdanih troškova, a u maksimalnom iznosu od 12.000.000,00 RSD;</w:t>
      </w: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2916D3" w:rsidRPr="00BC5CE4" w:rsidRDefault="002916D3" w:rsidP="002916D3">
      <w:pPr>
        <w:pStyle w:val="ListParagraph"/>
        <w:numPr>
          <w:ilvl w:val="0"/>
          <w:numId w:val="1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color w:val="7C7272"/>
          <w:sz w:val="26"/>
          <w:szCs w:val="26"/>
          <w:lang w:val="sr-Latn-RS"/>
        </w:rPr>
        <w:t>kupovina i instalacija autonomnih robota sa sposobnošću učenja i kobota</w:t>
      </w:r>
      <w:r w:rsidRPr="00BC5CE4">
        <w:rPr>
          <w:rFonts w:ascii="Arial" w:eastAsia="Times New Roman" w:hAnsi="Arial" w:cs="Arial"/>
          <w:color w:val="7C7272"/>
          <w:sz w:val="26"/>
          <w:szCs w:val="26"/>
          <w:lang w:val="sr-Latn-RS"/>
        </w:rPr>
        <w:t>, do 3 godine starosti i koji su neophodni kako bi se ispunili zahtevi MNK ili dobavljača MNK;</w:t>
      </w:r>
    </w:p>
    <w:p w:rsidR="002916D3" w:rsidRPr="00BC5CE4" w:rsidRDefault="002916D3" w:rsidP="002916D3">
      <w:pPr>
        <w:pStyle w:val="ListParagraph"/>
        <w:spacing w:after="0" w:line="240" w:lineRule="auto"/>
        <w:jc w:val="both"/>
        <w:rPr>
          <w:rFonts w:ascii="Arial" w:eastAsia="Times New Roman" w:hAnsi="Arial" w:cs="Arial"/>
          <w:color w:val="7C7272"/>
          <w:sz w:val="26"/>
          <w:szCs w:val="26"/>
          <w:lang w:val="sr-Latn-RS"/>
        </w:rPr>
      </w:pPr>
    </w:p>
    <w:p w:rsidR="002916D3" w:rsidRPr="00BC5CE4" w:rsidRDefault="002916D3" w:rsidP="002916D3">
      <w:pPr>
        <w:spacing w:after="0" w:line="240" w:lineRule="auto"/>
        <w:ind w:left="720"/>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Refundacija do 70% od ukupne vrednosti opravdanih troškova, a u maksimalnom iznosu od 15.000.000,00 RSD;</w:t>
      </w: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2916D3" w:rsidRPr="00BC5CE4" w:rsidRDefault="002916D3" w:rsidP="002916D3">
      <w:pPr>
        <w:pStyle w:val="ListParagraph"/>
        <w:numPr>
          <w:ilvl w:val="0"/>
          <w:numId w:val="1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color w:val="7C7272"/>
          <w:sz w:val="26"/>
          <w:szCs w:val="26"/>
          <w:lang w:val="sr-Latn-RS"/>
        </w:rPr>
        <w:t>unapređenje proizvodnih hala</w:t>
      </w:r>
      <w:r w:rsidRPr="00BC5CE4">
        <w:rPr>
          <w:rFonts w:ascii="Arial" w:eastAsia="Times New Roman" w:hAnsi="Arial" w:cs="Arial"/>
          <w:color w:val="7C7272"/>
          <w:sz w:val="26"/>
          <w:szCs w:val="26"/>
          <w:lang w:val="sr-Latn-RS"/>
        </w:rPr>
        <w:t>, koje ne podrazumeva građevinske radove, već usklađivanje sa specifičnim tehnološkim zahtevima industrijskih sektora kojima pripada MNK i/ili Podnosilac prijave;</w:t>
      </w: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7A77B1" w:rsidRPr="00BC5CE4" w:rsidRDefault="002916D3" w:rsidP="002916D3">
      <w:pPr>
        <w:spacing w:after="0" w:line="240" w:lineRule="auto"/>
        <w:ind w:left="720"/>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Refundacija do 60% od ukupne vrednosti opravdanih troškova, a u maksimalnom iznosu od 10.000.000,00 RSD.</w:t>
      </w: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2916D3" w:rsidRPr="00BC5CE4" w:rsidRDefault="002916D3" w:rsidP="002916D3">
      <w:pPr>
        <w:spacing w:after="0" w:line="240" w:lineRule="auto"/>
        <w:jc w:val="both"/>
        <w:rPr>
          <w:rFonts w:ascii="Arial" w:eastAsia="Times New Roman" w:hAnsi="Arial" w:cs="Arial"/>
          <w:color w:val="7C7272"/>
          <w:sz w:val="26"/>
          <w:szCs w:val="26"/>
          <w:lang w:val="sr-Latn-RS"/>
        </w:rPr>
      </w:pPr>
    </w:p>
    <w:p w:rsidR="007A77B1" w:rsidRPr="00BC5CE4" w:rsidRDefault="007A77B1" w:rsidP="006C662F">
      <w:pPr>
        <w:spacing w:after="0" w:line="240" w:lineRule="auto"/>
        <w:jc w:val="both"/>
        <w:rPr>
          <w:rFonts w:ascii="Arial" w:eastAsia="Times New Roman" w:hAnsi="Arial" w:cs="Arial"/>
          <w:b/>
          <w:color w:val="7C7272"/>
          <w:sz w:val="26"/>
          <w:szCs w:val="26"/>
          <w:lang w:val="sr-Latn-RS"/>
        </w:rPr>
      </w:pPr>
      <w:r w:rsidRPr="00BC5CE4">
        <w:rPr>
          <w:rFonts w:ascii="Arial" w:eastAsia="Times New Roman" w:hAnsi="Arial" w:cs="Arial"/>
          <w:b/>
          <w:color w:val="7C7272"/>
          <w:sz w:val="26"/>
          <w:szCs w:val="26"/>
          <w:lang w:val="sr-Latn-RS"/>
        </w:rPr>
        <w:t>Pod konsultanstkom podrškom podrazumeva se podrška:</w:t>
      </w:r>
    </w:p>
    <w:p w:rsidR="007A77B1" w:rsidRPr="00BC5CE4" w:rsidRDefault="007A77B1" w:rsidP="006C662F">
      <w:pPr>
        <w:spacing w:after="0" w:line="240" w:lineRule="auto"/>
        <w:jc w:val="both"/>
        <w:rPr>
          <w:rFonts w:ascii="Arial" w:eastAsia="Times New Roman" w:hAnsi="Arial" w:cs="Arial"/>
          <w:color w:val="7C7272"/>
          <w:sz w:val="26"/>
          <w:szCs w:val="26"/>
          <w:lang w:val="sr-Latn-RS"/>
        </w:rPr>
      </w:pPr>
    </w:p>
    <w:p w:rsidR="00433995" w:rsidRPr="00BC5CE4" w:rsidRDefault="00433995" w:rsidP="00433995">
      <w:pPr>
        <w:pStyle w:val="ListParagraph"/>
        <w:numPr>
          <w:ilvl w:val="0"/>
          <w:numId w:val="1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color w:val="7C7272"/>
          <w:sz w:val="26"/>
          <w:szCs w:val="26"/>
          <w:lang w:val="sr-Latn-RS"/>
        </w:rPr>
        <w:t>za optimizaciju proizvodnih procesa</w:t>
      </w:r>
      <w:r w:rsidRPr="00BC5CE4">
        <w:rPr>
          <w:rFonts w:ascii="Arial" w:eastAsia="Times New Roman" w:hAnsi="Arial" w:cs="Arial"/>
          <w:color w:val="7C7272"/>
          <w:sz w:val="26"/>
          <w:szCs w:val="26"/>
          <w:lang w:val="sr-Latn-RS"/>
        </w:rPr>
        <w:t xml:space="preserve"> koji su ključni za ispunjenje zahteva MNK, a u skladu sa očekivanim standardima upravljanja proizvodnim procesima u ciljnim sektorima, posebno optimizacija postojećih proizvodnih linija, uspostavljanje serijske proizvodnje i primena kontrole kvaliteta;</w:t>
      </w:r>
    </w:p>
    <w:p w:rsidR="00433995" w:rsidRPr="00BC5CE4" w:rsidRDefault="00433995" w:rsidP="00433995">
      <w:pPr>
        <w:spacing w:after="0" w:line="240" w:lineRule="auto"/>
        <w:jc w:val="both"/>
        <w:rPr>
          <w:rFonts w:ascii="Arial" w:eastAsia="Times New Roman" w:hAnsi="Arial" w:cs="Arial"/>
          <w:color w:val="7C7272"/>
          <w:sz w:val="26"/>
          <w:szCs w:val="26"/>
          <w:lang w:val="sr-Latn-RS"/>
        </w:rPr>
      </w:pPr>
    </w:p>
    <w:p w:rsidR="00433995" w:rsidRPr="00BC5CE4" w:rsidRDefault="00433995" w:rsidP="00433995">
      <w:pPr>
        <w:pStyle w:val="ListParagraph"/>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Refundacija do 70% do ukupne vrednosti opravdanih troškova a u maksimalnom iznosu od 5.000.000,00 RSD;</w:t>
      </w:r>
    </w:p>
    <w:p w:rsidR="00433995" w:rsidRPr="00BC5CE4" w:rsidRDefault="00433995" w:rsidP="00433995">
      <w:pPr>
        <w:spacing w:after="0" w:line="240" w:lineRule="auto"/>
        <w:jc w:val="both"/>
        <w:rPr>
          <w:rFonts w:ascii="Arial" w:eastAsia="Times New Roman" w:hAnsi="Arial" w:cs="Arial"/>
          <w:color w:val="7C7272"/>
          <w:sz w:val="26"/>
          <w:szCs w:val="26"/>
          <w:lang w:val="sr-Latn-RS"/>
        </w:rPr>
      </w:pPr>
    </w:p>
    <w:p w:rsidR="00433995" w:rsidRPr="00BC5CE4" w:rsidRDefault="00433995" w:rsidP="00433995">
      <w:pPr>
        <w:pStyle w:val="ListParagraph"/>
        <w:numPr>
          <w:ilvl w:val="0"/>
          <w:numId w:val="1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color w:val="7C7272"/>
          <w:sz w:val="26"/>
          <w:szCs w:val="26"/>
          <w:lang w:val="sr-Latn-RS"/>
        </w:rPr>
        <w:t>za uvođenje ili unapređenje korporativnog upravljanja</w:t>
      </w:r>
      <w:r w:rsidRPr="00BC5CE4">
        <w:rPr>
          <w:rFonts w:ascii="Arial" w:eastAsia="Times New Roman" w:hAnsi="Arial" w:cs="Arial"/>
          <w:color w:val="7C7272"/>
          <w:sz w:val="26"/>
          <w:szCs w:val="26"/>
          <w:lang w:val="sr-Latn-RS"/>
        </w:rPr>
        <w:t>, a koje obuhvata: strateško i operativno planiranje, upravljanje ljudskim resursima, marketinške aktivnosti u cilju povećanja obima plasmana proizvoda i pronalaženje novih klijenata; izveštavanje kao i izrada i implementacija softverskih rešenja za optimizaciju poslovnih procesa i načina donošenja odluka;</w:t>
      </w:r>
    </w:p>
    <w:p w:rsidR="00433995" w:rsidRPr="00BC5CE4" w:rsidRDefault="00433995" w:rsidP="00433995">
      <w:pPr>
        <w:spacing w:after="0" w:line="240" w:lineRule="auto"/>
        <w:jc w:val="both"/>
        <w:rPr>
          <w:rFonts w:ascii="Arial" w:eastAsia="Times New Roman" w:hAnsi="Arial" w:cs="Arial"/>
          <w:color w:val="7C7272"/>
          <w:sz w:val="26"/>
          <w:szCs w:val="26"/>
          <w:lang w:val="sr-Latn-RS"/>
        </w:rPr>
      </w:pPr>
    </w:p>
    <w:p w:rsidR="00433995" w:rsidRPr="00BC5CE4" w:rsidRDefault="00433995" w:rsidP="00433995">
      <w:pPr>
        <w:pStyle w:val="ListParagraph"/>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Refundacija do 70% od ukupne vrednosti opravdanih troškova, a u maksimalnom iznosu od 2.500.000,00 RSD;</w:t>
      </w:r>
    </w:p>
    <w:p w:rsidR="00433995" w:rsidRPr="00BC5CE4" w:rsidRDefault="00433995" w:rsidP="00433995">
      <w:pPr>
        <w:spacing w:after="0" w:line="240" w:lineRule="auto"/>
        <w:jc w:val="both"/>
        <w:rPr>
          <w:rFonts w:ascii="Arial" w:eastAsia="Times New Roman" w:hAnsi="Arial" w:cs="Arial"/>
          <w:color w:val="7C7272"/>
          <w:sz w:val="26"/>
          <w:szCs w:val="26"/>
          <w:lang w:val="sr-Latn-RS"/>
        </w:rPr>
      </w:pPr>
    </w:p>
    <w:p w:rsidR="00433995" w:rsidRPr="00BC5CE4" w:rsidRDefault="00433995" w:rsidP="00433995">
      <w:pPr>
        <w:pStyle w:val="ListParagraph"/>
        <w:numPr>
          <w:ilvl w:val="0"/>
          <w:numId w:val="13"/>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color w:val="7C7272"/>
          <w:sz w:val="26"/>
          <w:szCs w:val="26"/>
          <w:lang w:val="sr-Latn-RS"/>
        </w:rPr>
        <w:t>za sertifikaciju sistema kvaliteta prema zahtevima standarda koji su specifični  za industrijske grane u kojima posluje podnosilac zahteva ili MNK</w:t>
      </w:r>
      <w:r w:rsidRPr="00BC5CE4">
        <w:rPr>
          <w:rFonts w:ascii="Arial" w:eastAsia="Times New Roman" w:hAnsi="Arial" w:cs="Arial"/>
          <w:color w:val="7C7272"/>
          <w:sz w:val="26"/>
          <w:szCs w:val="26"/>
          <w:lang w:val="sr-Latn-RS"/>
        </w:rPr>
        <w:t xml:space="preserve"> (</w:t>
      </w:r>
      <w:r w:rsidRPr="00BC5CE4">
        <w:rPr>
          <w:rFonts w:ascii="Arial" w:eastAsia="Times New Roman" w:hAnsi="Arial" w:cs="Arial"/>
          <w:i/>
          <w:color w:val="7C7272"/>
          <w:sz w:val="26"/>
          <w:szCs w:val="26"/>
          <w:lang w:val="sr-Latn-RS"/>
        </w:rPr>
        <w:t>IATF16949/IRIS/CE-3A/ CEN</w:t>
      </w:r>
      <w:r w:rsidRPr="00BC5CE4">
        <w:rPr>
          <w:rFonts w:ascii="Arial" w:eastAsia="Times New Roman" w:hAnsi="Arial" w:cs="Arial"/>
          <w:color w:val="7C7272"/>
          <w:sz w:val="26"/>
          <w:szCs w:val="26"/>
          <w:lang w:val="sr-Latn-RS"/>
        </w:rPr>
        <w:t xml:space="preserve"> i drugi pojedinačni specifični standard u grupi </w:t>
      </w:r>
      <w:r w:rsidRPr="00BC5CE4">
        <w:rPr>
          <w:rFonts w:ascii="Arial" w:eastAsia="Times New Roman" w:hAnsi="Arial" w:cs="Arial"/>
          <w:i/>
          <w:color w:val="7C7272"/>
          <w:sz w:val="26"/>
          <w:szCs w:val="26"/>
          <w:lang w:val="sr-Latn-RS"/>
        </w:rPr>
        <w:t>CEN</w:t>
      </w:r>
      <w:r w:rsidRPr="00BC5CE4">
        <w:rPr>
          <w:rFonts w:ascii="Arial" w:eastAsia="Times New Roman" w:hAnsi="Arial" w:cs="Arial"/>
          <w:color w:val="7C7272"/>
          <w:sz w:val="26"/>
          <w:szCs w:val="26"/>
          <w:lang w:val="sr-Latn-RS"/>
        </w:rPr>
        <w:t xml:space="preserve"> standarda);</w:t>
      </w:r>
    </w:p>
    <w:p w:rsidR="00433995" w:rsidRPr="00BC5CE4" w:rsidRDefault="00433995" w:rsidP="00433995">
      <w:pPr>
        <w:pStyle w:val="ListParagraph"/>
        <w:spacing w:after="0" w:line="240" w:lineRule="auto"/>
        <w:jc w:val="both"/>
        <w:rPr>
          <w:rFonts w:ascii="Arial" w:eastAsia="Times New Roman" w:hAnsi="Arial" w:cs="Arial"/>
          <w:color w:val="7C7272"/>
          <w:sz w:val="26"/>
          <w:szCs w:val="26"/>
          <w:lang w:val="sr-Latn-RS"/>
        </w:rPr>
      </w:pPr>
    </w:p>
    <w:p w:rsidR="007A77B1" w:rsidRPr="00BC5CE4" w:rsidRDefault="00433995" w:rsidP="00433995">
      <w:pPr>
        <w:spacing w:after="0" w:line="240" w:lineRule="auto"/>
        <w:ind w:left="720"/>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Refundacija do 50% od ukupne vrednosti opravdanih troškova, a u maksimalnom iznosu od 2.500.000,00 RSD.</w:t>
      </w:r>
    </w:p>
    <w:p w:rsidR="00433995" w:rsidRPr="00BC5CE4" w:rsidRDefault="00433995" w:rsidP="00433995">
      <w:pPr>
        <w:spacing w:after="0" w:line="240" w:lineRule="auto"/>
        <w:jc w:val="both"/>
        <w:rPr>
          <w:rFonts w:ascii="Arial" w:eastAsia="Times New Roman" w:hAnsi="Arial" w:cs="Arial"/>
          <w:color w:val="7C7272"/>
          <w:sz w:val="26"/>
          <w:szCs w:val="26"/>
          <w:lang w:val="sr-Latn-RS"/>
        </w:rPr>
      </w:pPr>
    </w:p>
    <w:p w:rsidR="00520A63" w:rsidRPr="00BC5CE4" w:rsidRDefault="00520A63" w:rsidP="006C662F">
      <w:pPr>
        <w:spacing w:after="0" w:line="240" w:lineRule="auto"/>
        <w:jc w:val="both"/>
        <w:rPr>
          <w:rFonts w:ascii="Arial" w:eastAsia="Times New Roman" w:hAnsi="Arial" w:cs="Arial"/>
          <w:b/>
          <w:bCs/>
          <w:color w:val="7C7272"/>
          <w:sz w:val="26"/>
          <w:szCs w:val="26"/>
          <w:lang w:val="sr-Latn-RS"/>
        </w:rPr>
      </w:pPr>
    </w:p>
    <w:p w:rsidR="00F219DF" w:rsidRPr="00BC5CE4" w:rsidRDefault="00433995"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bCs/>
          <w:color w:val="7C7272"/>
          <w:sz w:val="26"/>
          <w:szCs w:val="26"/>
          <w:lang w:val="sr-Latn-RS"/>
        </w:rPr>
        <w:t>RASPOLOŽIVA FINANSIJSKA SREDSTVA</w:t>
      </w:r>
    </w:p>
    <w:p w:rsidR="00DE070B" w:rsidRPr="00BC5CE4" w:rsidRDefault="00DE070B" w:rsidP="006C662F">
      <w:pPr>
        <w:spacing w:after="0" w:line="240" w:lineRule="auto"/>
        <w:jc w:val="both"/>
        <w:rPr>
          <w:rFonts w:ascii="Arial" w:eastAsia="Times New Roman" w:hAnsi="Arial" w:cs="Arial"/>
          <w:b/>
          <w:bCs/>
          <w:color w:val="7C7272"/>
          <w:sz w:val="26"/>
          <w:szCs w:val="26"/>
          <w:lang w:val="sr-Latn-RS"/>
        </w:rPr>
      </w:pPr>
    </w:p>
    <w:p w:rsidR="00520A63" w:rsidRPr="00BC5CE4" w:rsidRDefault="00520A63" w:rsidP="006C662F">
      <w:pPr>
        <w:spacing w:after="0" w:line="240" w:lineRule="auto"/>
        <w:jc w:val="both"/>
        <w:rPr>
          <w:rFonts w:ascii="Arial" w:eastAsia="Times New Roman" w:hAnsi="Arial" w:cs="Arial"/>
          <w:b/>
          <w:bCs/>
          <w:color w:val="7C7272"/>
          <w:sz w:val="26"/>
          <w:szCs w:val="26"/>
          <w:lang w:val="sr-Latn-RS"/>
        </w:rPr>
      </w:pPr>
      <w:r w:rsidRPr="00BC5CE4">
        <w:rPr>
          <w:rFonts w:ascii="Arial" w:eastAsia="Times New Roman" w:hAnsi="Arial" w:cs="Arial"/>
          <w:b/>
          <w:bCs/>
          <w:color w:val="7C7272"/>
          <w:sz w:val="26"/>
          <w:szCs w:val="26"/>
          <w:lang w:val="sr-Latn-RS"/>
        </w:rPr>
        <w:t xml:space="preserve">Za realizaciju ovog </w:t>
      </w:r>
      <w:r w:rsidR="00433995" w:rsidRPr="00BC5CE4">
        <w:rPr>
          <w:rFonts w:ascii="Arial" w:eastAsia="Times New Roman" w:hAnsi="Arial" w:cs="Arial"/>
          <w:b/>
          <w:bCs/>
          <w:color w:val="7C7272"/>
          <w:sz w:val="26"/>
          <w:szCs w:val="26"/>
          <w:lang w:val="sr-Latn-RS"/>
        </w:rPr>
        <w:t xml:space="preserve">drugog </w:t>
      </w:r>
      <w:r w:rsidRPr="00BC5CE4">
        <w:rPr>
          <w:rFonts w:ascii="Arial" w:eastAsia="Times New Roman" w:hAnsi="Arial" w:cs="Arial"/>
          <w:b/>
          <w:bCs/>
          <w:color w:val="7C7272"/>
          <w:sz w:val="26"/>
          <w:szCs w:val="26"/>
          <w:lang w:val="sr-Latn-RS"/>
        </w:rPr>
        <w:t xml:space="preserve">Javnog poziva u 2020. godini opredeljen je budžet u iznosu od </w:t>
      </w:r>
      <w:r w:rsidR="00433995" w:rsidRPr="00BC5CE4">
        <w:rPr>
          <w:rFonts w:ascii="Arial" w:eastAsia="Times New Roman" w:hAnsi="Arial" w:cs="Arial"/>
          <w:b/>
          <w:bCs/>
          <w:color w:val="7C7272"/>
          <w:sz w:val="26"/>
          <w:szCs w:val="26"/>
          <w:lang w:val="sr-Latn-RS"/>
        </w:rPr>
        <w:t>200</w:t>
      </w:r>
      <w:r w:rsidRPr="00BC5CE4">
        <w:rPr>
          <w:rFonts w:ascii="Arial" w:eastAsia="Times New Roman" w:hAnsi="Arial" w:cs="Arial"/>
          <w:b/>
          <w:bCs/>
          <w:color w:val="7C7272"/>
          <w:sz w:val="26"/>
          <w:szCs w:val="26"/>
          <w:lang w:val="sr-Latn-RS"/>
        </w:rPr>
        <w:t xml:space="preserve">.000.000,00 RSD. </w:t>
      </w:r>
    </w:p>
    <w:p w:rsidR="00520A63" w:rsidRPr="00BC5CE4" w:rsidRDefault="00520A63" w:rsidP="006C662F">
      <w:pPr>
        <w:spacing w:after="0" w:line="240" w:lineRule="auto"/>
        <w:jc w:val="both"/>
        <w:rPr>
          <w:rFonts w:ascii="Arial" w:eastAsia="Times New Roman" w:hAnsi="Arial" w:cs="Arial"/>
          <w:b/>
          <w:bCs/>
          <w:color w:val="7C7272"/>
          <w:sz w:val="26"/>
          <w:szCs w:val="26"/>
          <w:lang w:val="sr-Latn-RS"/>
        </w:rPr>
      </w:pPr>
    </w:p>
    <w:p w:rsidR="00433995" w:rsidRPr="00BC5CE4" w:rsidRDefault="00433995" w:rsidP="00433995">
      <w:pPr>
        <w:spacing w:after="0" w:line="240" w:lineRule="auto"/>
        <w:jc w:val="both"/>
        <w:rPr>
          <w:rFonts w:ascii="Arial" w:eastAsia="Times New Roman" w:hAnsi="Arial" w:cs="Arial"/>
          <w:bCs/>
          <w:color w:val="7C7272"/>
          <w:sz w:val="26"/>
          <w:szCs w:val="26"/>
          <w:lang w:val="sr-Latn-RS"/>
        </w:rPr>
      </w:pPr>
      <w:r w:rsidRPr="00BC5CE4">
        <w:rPr>
          <w:rFonts w:ascii="Arial" w:eastAsia="Times New Roman" w:hAnsi="Arial" w:cs="Arial"/>
          <w:bCs/>
          <w:color w:val="7C7272"/>
          <w:sz w:val="26"/>
          <w:szCs w:val="26"/>
          <w:lang w:val="sr-Latn-RS"/>
        </w:rPr>
        <w:t xml:space="preserve">Raspoloživa sredstva se odobravaju pojedinačno Korisnicima, refundacijom kao sufinansiranje u visini do određenog procenta iznosa opravdanih troškova projektnih aktivnosti bez PDV, ili za određene aktivnosti isplatom 30% avansa, a ostatkom iznosa kroz refundaciju do određenog procenta. </w:t>
      </w:r>
    </w:p>
    <w:p w:rsidR="00433995" w:rsidRPr="00BC5CE4" w:rsidRDefault="00433995" w:rsidP="00433995">
      <w:pPr>
        <w:spacing w:after="0" w:line="240" w:lineRule="auto"/>
        <w:jc w:val="both"/>
        <w:rPr>
          <w:rFonts w:ascii="Arial" w:eastAsia="Times New Roman" w:hAnsi="Arial" w:cs="Arial"/>
          <w:bCs/>
          <w:color w:val="7C7272"/>
          <w:sz w:val="26"/>
          <w:szCs w:val="26"/>
          <w:lang w:val="sr-Latn-RS"/>
        </w:rPr>
      </w:pPr>
    </w:p>
    <w:p w:rsidR="00520A63" w:rsidRPr="00BC5CE4" w:rsidRDefault="00433995" w:rsidP="00433995">
      <w:pPr>
        <w:spacing w:after="0" w:line="240" w:lineRule="auto"/>
        <w:jc w:val="both"/>
        <w:rPr>
          <w:rFonts w:ascii="Arial" w:eastAsia="Times New Roman" w:hAnsi="Arial" w:cs="Arial"/>
          <w:b/>
          <w:bCs/>
          <w:color w:val="7C7272"/>
          <w:sz w:val="26"/>
          <w:szCs w:val="26"/>
          <w:lang w:val="sr-Latn-RS"/>
        </w:rPr>
      </w:pPr>
      <w:r w:rsidRPr="00BC5CE4">
        <w:rPr>
          <w:rFonts w:ascii="Arial" w:eastAsia="Times New Roman" w:hAnsi="Arial" w:cs="Arial"/>
          <w:bCs/>
          <w:color w:val="7C7272"/>
          <w:sz w:val="26"/>
          <w:szCs w:val="26"/>
          <w:lang w:val="sr-Latn-RS"/>
        </w:rPr>
        <w:t>Sredstva se dodeljuju odabranom Korisniku u skladu sa čl. 95. - 97. Uredbe o pravilima za dodelu državne pomoći („Službeni glasnik RS“, br. 13/10, 100/11, 91/12, 37/13 i 97/13, 119/2014), kao državna pomoć male vrednosti (de minimis državna pomoć). U skladu sa članom 95. Uredbe o pravilima za dodelu državne pomoći, iznos de minimis državne pomoći koji se dodeljuje Korisniku ne sme preći 23.000.000,00 dinara u bilo kom periodu u toku tri uzastopne fiskalne godine.</w:t>
      </w:r>
    </w:p>
    <w:p w:rsidR="00520A63" w:rsidRPr="00BC5CE4" w:rsidRDefault="00520A63" w:rsidP="006C662F">
      <w:pPr>
        <w:spacing w:after="0" w:line="240" w:lineRule="auto"/>
        <w:jc w:val="both"/>
        <w:rPr>
          <w:rFonts w:ascii="Arial" w:eastAsia="Times New Roman" w:hAnsi="Arial" w:cs="Arial"/>
          <w:b/>
          <w:bCs/>
          <w:color w:val="7C7272"/>
          <w:sz w:val="26"/>
          <w:szCs w:val="26"/>
          <w:lang w:val="sr-Latn-RS"/>
        </w:rPr>
      </w:pPr>
    </w:p>
    <w:p w:rsidR="00433995" w:rsidRPr="00BC5CE4" w:rsidRDefault="00433995" w:rsidP="006C662F">
      <w:pPr>
        <w:spacing w:after="0" w:line="240" w:lineRule="auto"/>
        <w:jc w:val="both"/>
        <w:rPr>
          <w:rFonts w:ascii="Arial" w:eastAsia="Times New Roman" w:hAnsi="Arial" w:cs="Arial"/>
          <w:b/>
          <w:color w:val="7C7272"/>
          <w:sz w:val="26"/>
          <w:szCs w:val="26"/>
          <w:lang w:val="sr-Latn-RS"/>
        </w:rPr>
      </w:pPr>
    </w:p>
    <w:p w:rsidR="00520A63" w:rsidRPr="00BC5CE4" w:rsidRDefault="00520A63" w:rsidP="006C662F">
      <w:pPr>
        <w:spacing w:after="0" w:line="240" w:lineRule="auto"/>
        <w:jc w:val="both"/>
        <w:rPr>
          <w:rFonts w:ascii="Arial" w:eastAsia="Times New Roman" w:hAnsi="Arial" w:cs="Arial"/>
          <w:b/>
          <w:color w:val="7C7272"/>
          <w:sz w:val="26"/>
          <w:szCs w:val="26"/>
          <w:lang w:val="sr-Latn-RS"/>
        </w:rPr>
      </w:pPr>
      <w:r w:rsidRPr="00BC5CE4">
        <w:rPr>
          <w:rFonts w:ascii="Arial" w:eastAsia="Times New Roman" w:hAnsi="Arial" w:cs="Arial"/>
          <w:b/>
          <w:color w:val="7C7272"/>
          <w:sz w:val="26"/>
          <w:szCs w:val="26"/>
          <w:lang w:val="sr-Latn-RS"/>
        </w:rPr>
        <w:t>NAČIN PRIJAVLJIVANJA</w:t>
      </w:r>
    </w:p>
    <w:p w:rsidR="00DE070B" w:rsidRPr="00BC5CE4" w:rsidRDefault="00DE070B" w:rsidP="006C662F">
      <w:pPr>
        <w:spacing w:after="0" w:line="240" w:lineRule="auto"/>
        <w:jc w:val="both"/>
        <w:rPr>
          <w:rFonts w:ascii="Arial" w:eastAsia="Times New Roman" w:hAnsi="Arial" w:cs="Arial"/>
          <w:color w:val="7C7272"/>
          <w:sz w:val="26"/>
          <w:szCs w:val="26"/>
          <w:lang w:val="sr-Latn-RS"/>
        </w:rPr>
      </w:pPr>
    </w:p>
    <w:p w:rsidR="00520A63" w:rsidRPr="00BC5CE4" w:rsidRDefault="00520A63" w:rsidP="006C662F">
      <w:pPr>
        <w:spacing w:after="0" w:line="240" w:lineRule="auto"/>
        <w:jc w:val="both"/>
        <w:rPr>
          <w:rFonts w:ascii="Arial" w:eastAsia="Times New Roman" w:hAnsi="Arial" w:cs="Arial"/>
          <w:color w:val="7C7272"/>
          <w:sz w:val="26"/>
          <w:szCs w:val="26"/>
          <w:lang w:val="sr-Latn-RS"/>
        </w:rPr>
      </w:pPr>
      <w:r w:rsidRPr="00FE5727">
        <w:rPr>
          <w:rFonts w:ascii="Arial" w:eastAsia="Times New Roman" w:hAnsi="Arial" w:cs="Arial"/>
          <w:color w:val="7C7272"/>
          <w:sz w:val="26"/>
          <w:szCs w:val="26"/>
          <w:lang w:val="sr-Latn-RS"/>
        </w:rPr>
        <w:t xml:space="preserve">Javni poziv za učešće u Programu je raspisan </w:t>
      </w:r>
      <w:r w:rsidR="00FE5727" w:rsidRPr="00FE5727">
        <w:rPr>
          <w:rFonts w:ascii="Arial" w:eastAsia="Times New Roman" w:hAnsi="Arial" w:cs="Arial"/>
          <w:color w:val="7C7272"/>
          <w:sz w:val="26"/>
          <w:szCs w:val="26"/>
          <w:lang w:val="sr-Latn-RS"/>
        </w:rPr>
        <w:t>11</w:t>
      </w:r>
      <w:r w:rsidR="00433995" w:rsidRPr="00FE5727">
        <w:rPr>
          <w:rFonts w:ascii="Arial" w:eastAsia="Times New Roman" w:hAnsi="Arial" w:cs="Arial"/>
          <w:color w:val="7C7272"/>
          <w:sz w:val="26"/>
          <w:szCs w:val="26"/>
          <w:lang w:val="sr-Latn-RS"/>
        </w:rPr>
        <w:t>. decembra</w:t>
      </w:r>
      <w:r w:rsidRPr="00FE5727">
        <w:rPr>
          <w:rFonts w:ascii="Arial" w:eastAsia="Times New Roman" w:hAnsi="Arial" w:cs="Arial"/>
          <w:color w:val="7C7272"/>
          <w:sz w:val="26"/>
          <w:szCs w:val="26"/>
          <w:lang w:val="sr-Latn-RS"/>
        </w:rPr>
        <w:t xml:space="preserve"> 2020. godine i traje do </w:t>
      </w:r>
      <w:r w:rsidR="00FF6970">
        <w:rPr>
          <w:rFonts w:ascii="Arial" w:eastAsia="Times New Roman" w:hAnsi="Arial" w:cs="Arial"/>
          <w:color w:val="7C7272"/>
          <w:sz w:val="26"/>
          <w:szCs w:val="26"/>
          <w:lang w:val="sr-Latn-RS"/>
        </w:rPr>
        <w:t>09</w:t>
      </w:r>
      <w:r w:rsidR="00433995" w:rsidRPr="00FE5727">
        <w:rPr>
          <w:rFonts w:ascii="Arial" w:eastAsia="Times New Roman" w:hAnsi="Arial" w:cs="Arial"/>
          <w:color w:val="7C7272"/>
          <w:sz w:val="26"/>
          <w:szCs w:val="26"/>
          <w:lang w:val="sr-Latn-RS"/>
        </w:rPr>
        <w:t>. februara</w:t>
      </w:r>
      <w:r w:rsidRPr="00FE5727">
        <w:rPr>
          <w:rFonts w:ascii="Arial" w:eastAsia="Times New Roman" w:hAnsi="Arial" w:cs="Arial"/>
          <w:color w:val="7C7272"/>
          <w:sz w:val="26"/>
          <w:szCs w:val="26"/>
          <w:lang w:val="sr-Latn-RS"/>
        </w:rPr>
        <w:t xml:space="preserve"> 2021.</w:t>
      </w:r>
      <w:r w:rsidRPr="00BC5CE4">
        <w:rPr>
          <w:rFonts w:ascii="Arial" w:eastAsia="Times New Roman" w:hAnsi="Arial" w:cs="Arial"/>
          <w:color w:val="7C7272"/>
          <w:sz w:val="26"/>
          <w:szCs w:val="26"/>
          <w:lang w:val="sr-Latn-RS"/>
        </w:rPr>
        <w:t xml:space="preserve"> godine.</w:t>
      </w:r>
    </w:p>
    <w:p w:rsidR="00DE070B" w:rsidRPr="00BC5CE4" w:rsidRDefault="00DE070B" w:rsidP="006C662F">
      <w:pPr>
        <w:spacing w:after="0" w:line="240" w:lineRule="auto"/>
        <w:jc w:val="both"/>
        <w:rPr>
          <w:rFonts w:ascii="Arial" w:eastAsia="Times New Roman" w:hAnsi="Arial" w:cs="Arial"/>
          <w:color w:val="7C7272"/>
          <w:sz w:val="26"/>
          <w:szCs w:val="26"/>
          <w:lang w:val="sr-Latn-RS"/>
        </w:rPr>
      </w:pPr>
    </w:p>
    <w:p w:rsidR="00520A63" w:rsidRPr="00BC5CE4" w:rsidRDefault="00520A63"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Prijave se podnose elektronski, kreiranjem korisničkog naloga na linku </w:t>
      </w:r>
      <w:hyperlink r:id="rId6" w:history="1">
        <w:r w:rsidRPr="00BC5CE4">
          <w:rPr>
            <w:rStyle w:val="Hyperlink"/>
            <w:rFonts w:ascii="Arial" w:eastAsia="Times New Roman" w:hAnsi="Arial" w:cs="Arial"/>
            <w:sz w:val="26"/>
            <w:szCs w:val="26"/>
            <w:lang w:val="sr-Latn-RS"/>
          </w:rPr>
          <w:t>https://prijave.ras.gov.rs/</w:t>
        </w:r>
      </w:hyperlink>
      <w:r w:rsidRPr="00BC5CE4">
        <w:rPr>
          <w:rFonts w:ascii="Arial" w:eastAsia="Times New Roman" w:hAnsi="Arial" w:cs="Arial"/>
          <w:color w:val="7C7272"/>
          <w:sz w:val="26"/>
          <w:szCs w:val="26"/>
          <w:lang w:val="sr-Latn-RS"/>
        </w:rPr>
        <w:t xml:space="preserve"> i verifikacijom internet adrese. </w:t>
      </w:r>
    </w:p>
    <w:p w:rsidR="00520A63" w:rsidRPr="00BC5CE4" w:rsidRDefault="00520A63" w:rsidP="006C662F">
      <w:pPr>
        <w:spacing w:after="0" w:line="240" w:lineRule="auto"/>
        <w:jc w:val="both"/>
        <w:rPr>
          <w:rFonts w:ascii="Arial" w:eastAsia="Times New Roman" w:hAnsi="Arial" w:cs="Arial"/>
          <w:color w:val="7C7272"/>
          <w:sz w:val="26"/>
          <w:szCs w:val="26"/>
          <w:lang w:val="sr-Latn-RS"/>
        </w:rPr>
      </w:pPr>
    </w:p>
    <w:p w:rsidR="00520A63" w:rsidRPr="00BC5CE4" w:rsidRDefault="00520A63"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Kreiranjem korisničkog naloga otvara se stranica za unos podataka, kao i za unos prateće dokumentacije, a sve u okviru Obrasca 1- prijava za učešće u Programu. Korisnik naloga nakon unosa podataka i kompletiranja dokumentacije, potvrđuje da je prijava kompletna, čime se prijava elektronski zaprimljuje. Svaki Podnosilac prijave dobija obaveštenje o prijemu prijave, zavodni broj prijave i Ugovor o poverljivosti informacija.  </w:t>
      </w:r>
    </w:p>
    <w:p w:rsidR="00520A63" w:rsidRPr="00BC5CE4" w:rsidRDefault="00520A63" w:rsidP="006C662F">
      <w:pPr>
        <w:spacing w:after="0" w:line="240" w:lineRule="auto"/>
        <w:jc w:val="both"/>
        <w:rPr>
          <w:rFonts w:ascii="Arial" w:eastAsia="Times New Roman" w:hAnsi="Arial" w:cs="Arial"/>
          <w:color w:val="7C7272"/>
          <w:sz w:val="26"/>
          <w:szCs w:val="26"/>
          <w:lang w:val="sr-Latn-RS"/>
        </w:rPr>
      </w:pPr>
    </w:p>
    <w:p w:rsidR="00520A63" w:rsidRPr="00BC5CE4" w:rsidRDefault="00520A63"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lastRenderedPageBreak/>
        <w:t>Link za prijavu je dostupan do kraja Javnog poziva, nakon čega više nije moguće podneti prijavu.</w:t>
      </w:r>
    </w:p>
    <w:p w:rsidR="00520A63" w:rsidRPr="00BC5CE4" w:rsidRDefault="00520A63" w:rsidP="006C662F">
      <w:pPr>
        <w:spacing w:after="0" w:line="240" w:lineRule="auto"/>
        <w:jc w:val="both"/>
        <w:rPr>
          <w:rFonts w:ascii="Arial" w:eastAsia="Times New Roman" w:hAnsi="Arial" w:cs="Arial"/>
          <w:color w:val="7C7272"/>
          <w:sz w:val="26"/>
          <w:szCs w:val="26"/>
          <w:lang w:val="sr-Latn-RS"/>
        </w:rPr>
      </w:pPr>
    </w:p>
    <w:p w:rsidR="00520A63" w:rsidRPr="00BC5CE4" w:rsidRDefault="00520A63"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Svaki Podnosilac prijave može podneti jednu prijavu, s tim što može da aplicira za najviše tri aktivnosti koje su definisane kao prihvatljive.</w:t>
      </w:r>
    </w:p>
    <w:p w:rsidR="00520A63" w:rsidRPr="00BC5CE4" w:rsidRDefault="00520A63" w:rsidP="006C662F">
      <w:pPr>
        <w:spacing w:after="0" w:line="240" w:lineRule="auto"/>
        <w:jc w:val="both"/>
        <w:rPr>
          <w:rFonts w:ascii="Arial" w:eastAsia="Times New Roman" w:hAnsi="Arial" w:cs="Arial"/>
          <w:color w:val="7C7272"/>
          <w:sz w:val="26"/>
          <w:szCs w:val="26"/>
          <w:lang w:val="sr-Latn-RS"/>
        </w:rPr>
      </w:pP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Uputstvo i svi prateći obrasci dostupni su na internet stranici: </w:t>
      </w:r>
      <w:hyperlink r:id="rId7" w:history="1">
        <w:r w:rsidRPr="00BC5CE4">
          <w:rPr>
            <w:rFonts w:ascii="Arial" w:eastAsia="Times New Roman" w:hAnsi="Arial" w:cs="Arial"/>
            <w:b/>
            <w:bCs/>
            <w:color w:val="337AB7"/>
            <w:sz w:val="26"/>
            <w:szCs w:val="26"/>
            <w:lang w:val="sr-Latn-RS"/>
          </w:rPr>
          <w:t>www.ras.gov.rs</w:t>
        </w:r>
      </w:hyperlink>
    </w:p>
    <w:p w:rsidR="00DE070B" w:rsidRPr="00BC5CE4" w:rsidRDefault="00DE070B" w:rsidP="006C662F">
      <w:pPr>
        <w:spacing w:after="0" w:line="240" w:lineRule="auto"/>
        <w:jc w:val="both"/>
        <w:rPr>
          <w:rFonts w:ascii="Arial" w:eastAsia="Times New Roman" w:hAnsi="Arial" w:cs="Arial"/>
          <w:color w:val="7C7272"/>
          <w:sz w:val="26"/>
          <w:szCs w:val="26"/>
          <w:lang w:val="sr-Latn-RS"/>
        </w:rPr>
      </w:pP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Detaljnije informacije možete se obratiti elektronskim putem na adresu </w:t>
      </w:r>
      <w:hyperlink r:id="rId8" w:history="1">
        <w:r w:rsidRPr="00BC5CE4">
          <w:rPr>
            <w:rFonts w:ascii="Arial" w:eastAsia="Times New Roman" w:hAnsi="Arial" w:cs="Arial"/>
            <w:b/>
            <w:bCs/>
            <w:color w:val="337AB7"/>
            <w:sz w:val="26"/>
            <w:szCs w:val="26"/>
            <w:lang w:val="sr-Latn-RS"/>
          </w:rPr>
          <w:t>dobavljaci@ras.gov.rs</w:t>
        </w:r>
      </w:hyperlink>
      <w:r w:rsidRPr="00BC5CE4">
        <w:rPr>
          <w:rFonts w:ascii="Arial" w:eastAsia="Times New Roman" w:hAnsi="Arial" w:cs="Arial"/>
          <w:b/>
          <w:bCs/>
          <w:color w:val="7C7272"/>
          <w:sz w:val="26"/>
          <w:szCs w:val="26"/>
          <w:lang w:val="sr-Latn-RS"/>
        </w:rPr>
        <w:t>.</w:t>
      </w:r>
      <w:r w:rsidRPr="00BC5CE4">
        <w:rPr>
          <w:rFonts w:ascii="Arial" w:eastAsia="Times New Roman" w:hAnsi="Arial" w:cs="Arial"/>
          <w:color w:val="7C7272"/>
          <w:sz w:val="26"/>
          <w:szCs w:val="26"/>
          <w:lang w:val="sr-Latn-RS"/>
        </w:rPr>
        <w:t> </w:t>
      </w:r>
    </w:p>
    <w:p w:rsidR="00F219DF" w:rsidRPr="00BC5CE4" w:rsidRDefault="00F219DF" w:rsidP="006C662F">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w:t>
      </w:r>
    </w:p>
    <w:p w:rsidR="00EA14B6" w:rsidRPr="00BC5CE4" w:rsidRDefault="00EA14B6" w:rsidP="00DE070B">
      <w:pPr>
        <w:spacing w:after="0" w:line="240" w:lineRule="auto"/>
        <w:jc w:val="both"/>
        <w:rPr>
          <w:rFonts w:ascii="Arial" w:eastAsia="Times New Roman" w:hAnsi="Arial" w:cs="Arial"/>
          <w:b/>
          <w:bCs/>
          <w:color w:val="7C7272"/>
          <w:sz w:val="26"/>
          <w:szCs w:val="26"/>
          <w:lang w:val="sr-Latn-RS"/>
        </w:rPr>
      </w:pPr>
    </w:p>
    <w:p w:rsidR="00DE070B" w:rsidRPr="00BC5CE4" w:rsidRDefault="00DE070B" w:rsidP="00DE070B">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b/>
          <w:bCs/>
          <w:color w:val="7C7272"/>
          <w:sz w:val="26"/>
          <w:szCs w:val="26"/>
          <w:lang w:val="sr-Latn-RS"/>
        </w:rPr>
        <w:t>POTREBNA DOKUMENTACIJA ZA KONKURISANJE</w:t>
      </w:r>
    </w:p>
    <w:p w:rsidR="00DE070B" w:rsidRPr="00BC5CE4" w:rsidRDefault="00DE070B" w:rsidP="00DE070B">
      <w:pPr>
        <w:spacing w:after="0" w:line="240" w:lineRule="auto"/>
        <w:jc w:val="both"/>
        <w:rPr>
          <w:rFonts w:ascii="Arial" w:eastAsia="Times New Roman" w:hAnsi="Arial" w:cs="Arial"/>
          <w:color w:val="7C7272"/>
          <w:sz w:val="26"/>
          <w:szCs w:val="26"/>
          <w:lang w:val="sr-Latn-RS"/>
        </w:rPr>
      </w:pPr>
    </w:p>
    <w:p w:rsidR="00DE070B" w:rsidRPr="00BC5CE4" w:rsidRDefault="00DE070B" w:rsidP="00DE070B">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Svaki Podnosilac prijave je u obavezi da uz podnetu prijavu na Portal Agencije unese i sledeću dokumentaciju: </w:t>
      </w:r>
    </w:p>
    <w:p w:rsidR="00DE070B" w:rsidRPr="00BC5CE4" w:rsidRDefault="00DE070B" w:rsidP="00DE070B">
      <w:pPr>
        <w:spacing w:after="0" w:line="240" w:lineRule="auto"/>
        <w:jc w:val="both"/>
        <w:rPr>
          <w:rFonts w:ascii="Arial" w:eastAsia="Times New Roman" w:hAnsi="Arial" w:cs="Arial"/>
          <w:color w:val="7C7272"/>
          <w:sz w:val="26"/>
          <w:szCs w:val="26"/>
          <w:lang w:val="sr-Latn-RS"/>
        </w:rPr>
      </w:pPr>
    </w:p>
    <w:p w:rsidR="00EA14B6" w:rsidRPr="00BC5CE4" w:rsidRDefault="00EA14B6" w:rsidP="00EA14B6">
      <w:pPr>
        <w:pStyle w:val="ListParagraph"/>
        <w:numPr>
          <w:ilvl w:val="0"/>
          <w:numId w:val="15"/>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Obrazac 2 –Izjavu o ispunjenosti uslova Programa i dodeljenoj državnoj pomoći de minimis, koja je izdata pod punom materijalnom i krivičnom odgovornošću; </w:t>
      </w:r>
    </w:p>
    <w:p w:rsidR="00EA14B6" w:rsidRPr="00BC5CE4" w:rsidRDefault="00EA14B6" w:rsidP="00EA14B6">
      <w:pPr>
        <w:pStyle w:val="ListParagraph"/>
        <w:numPr>
          <w:ilvl w:val="0"/>
          <w:numId w:val="15"/>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Izjavu da Podnosilac prijave i njegov zakonski zastupnik nisu osuđivani za krivična dela protiv privrede;  </w:t>
      </w:r>
    </w:p>
    <w:p w:rsidR="00EA14B6" w:rsidRPr="00BC5CE4" w:rsidRDefault="00EA14B6" w:rsidP="00EA14B6">
      <w:pPr>
        <w:pStyle w:val="ListParagraph"/>
        <w:numPr>
          <w:ilvl w:val="0"/>
          <w:numId w:val="15"/>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Kopiju uverenja nadležnog organa poreske uprave da je Podnosilac prijave izmirio sve dospele obaveze po osnovu poreza i doprinosa za obavezno socijalno osiguranje, ne starije od mesec dana od dana objavljivanja Javnog poziva; </w:t>
      </w:r>
    </w:p>
    <w:p w:rsidR="00EA14B6" w:rsidRPr="00BC5CE4" w:rsidRDefault="00EA14B6" w:rsidP="00EA14B6">
      <w:pPr>
        <w:pStyle w:val="ListParagraph"/>
        <w:numPr>
          <w:ilvl w:val="0"/>
          <w:numId w:val="15"/>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Kopiju sertifikata sistema kvaliteta ISO 9001 izdatog od strane sertifikacionog tela akreditovanog od strane ATS;</w:t>
      </w:r>
    </w:p>
    <w:p w:rsidR="00DE070B" w:rsidRPr="00BC5CE4" w:rsidRDefault="00EA14B6" w:rsidP="00EA14B6">
      <w:pPr>
        <w:pStyle w:val="ListParagraph"/>
        <w:numPr>
          <w:ilvl w:val="0"/>
          <w:numId w:val="15"/>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Ugovor o poverljivosti informacija potpisan elektronskim potpisom zakonskog zastupnika Podnosioca prijave.</w:t>
      </w:r>
    </w:p>
    <w:p w:rsidR="00EA14B6" w:rsidRPr="00BC5CE4" w:rsidRDefault="00EA14B6" w:rsidP="00EA14B6">
      <w:pPr>
        <w:spacing w:after="0" w:line="240" w:lineRule="auto"/>
        <w:jc w:val="both"/>
        <w:rPr>
          <w:rFonts w:ascii="Arial" w:eastAsia="Times New Roman" w:hAnsi="Arial" w:cs="Arial"/>
          <w:color w:val="7C7272"/>
          <w:sz w:val="26"/>
          <w:szCs w:val="26"/>
          <w:lang w:val="sr-Latn-RS"/>
        </w:rPr>
      </w:pPr>
    </w:p>
    <w:p w:rsidR="00EA14B6" w:rsidRPr="00BC5CE4" w:rsidRDefault="00EA14B6" w:rsidP="00EA14B6">
      <w:pPr>
        <w:spacing w:after="0" w:line="240" w:lineRule="auto"/>
        <w:jc w:val="both"/>
        <w:rPr>
          <w:rFonts w:ascii="Arial" w:eastAsia="Times New Roman" w:hAnsi="Arial" w:cs="Arial"/>
          <w:color w:val="7C7272"/>
          <w:sz w:val="26"/>
          <w:szCs w:val="26"/>
          <w:lang w:val="sr-Latn-RS"/>
        </w:rPr>
      </w:pPr>
    </w:p>
    <w:p w:rsidR="00DE070B" w:rsidRPr="00BC5CE4" w:rsidRDefault="00DE070B" w:rsidP="00DE070B">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Podnosilac prijave uz Prijavu može uneti i sledeću dokumentaciju:</w:t>
      </w:r>
    </w:p>
    <w:p w:rsidR="00DE070B" w:rsidRPr="00BC5CE4" w:rsidRDefault="00DE070B" w:rsidP="00DE070B">
      <w:pPr>
        <w:spacing w:after="0" w:line="240" w:lineRule="auto"/>
        <w:jc w:val="both"/>
        <w:rPr>
          <w:rFonts w:ascii="Arial" w:eastAsia="Times New Roman" w:hAnsi="Arial" w:cs="Arial"/>
          <w:color w:val="7C7272"/>
          <w:sz w:val="26"/>
          <w:szCs w:val="26"/>
          <w:lang w:val="sr-Latn-RS"/>
        </w:rPr>
      </w:pPr>
    </w:p>
    <w:p w:rsidR="00B97A51" w:rsidRPr="00BC5CE4" w:rsidRDefault="00B97A51" w:rsidP="00B97A51">
      <w:pPr>
        <w:pStyle w:val="ListParagraph"/>
        <w:numPr>
          <w:ilvl w:val="0"/>
          <w:numId w:val="17"/>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Potpisano i uredno popunjeno Pismo preporuke MNK, ili dobavljača MNK, na propisanom obrascu od strane Agencije;</w:t>
      </w:r>
    </w:p>
    <w:p w:rsidR="00B97A51" w:rsidRPr="00BC5CE4" w:rsidRDefault="00B97A51" w:rsidP="00B97A51">
      <w:pPr>
        <w:pStyle w:val="ListParagraph"/>
        <w:numPr>
          <w:ilvl w:val="0"/>
          <w:numId w:val="17"/>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Dokaz o aktivnom komercijalnom odnosu sa MNK, u slučaju dostavljanja Pisma preporuke dobavljača MNK (uverenje ili izjava od strane MNK na propisanom formatu ili validan, aktivan ugovor kojim se potvrđuje priroda komercijalnog odnosa);</w:t>
      </w:r>
    </w:p>
    <w:p w:rsidR="00DE070B" w:rsidRPr="00BC5CE4" w:rsidRDefault="00B97A51" w:rsidP="00B97A51">
      <w:pPr>
        <w:pStyle w:val="ListParagraph"/>
        <w:numPr>
          <w:ilvl w:val="0"/>
          <w:numId w:val="17"/>
        </w:num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Kopiju industrijski specifičnih standarda izdatih od strane IAF MLA članice za eksterne audite, odnosno od odgovarajuće institucije.</w:t>
      </w:r>
    </w:p>
    <w:p w:rsidR="00B97A51" w:rsidRPr="00BC5CE4" w:rsidRDefault="00B97A51" w:rsidP="00B97A51">
      <w:pPr>
        <w:spacing w:after="0" w:line="240" w:lineRule="auto"/>
        <w:jc w:val="both"/>
        <w:rPr>
          <w:rFonts w:ascii="Arial" w:eastAsia="Times New Roman" w:hAnsi="Arial" w:cs="Arial"/>
          <w:color w:val="7C7272"/>
          <w:sz w:val="26"/>
          <w:szCs w:val="26"/>
          <w:lang w:val="sr-Latn-RS"/>
        </w:rPr>
      </w:pPr>
    </w:p>
    <w:p w:rsidR="00B97A51" w:rsidRPr="00BC5CE4" w:rsidRDefault="00B97A51" w:rsidP="00B97A51">
      <w:pPr>
        <w:spacing w:after="0" w:line="240" w:lineRule="auto"/>
        <w:jc w:val="both"/>
        <w:rPr>
          <w:rFonts w:ascii="Arial" w:eastAsia="Times New Roman" w:hAnsi="Arial" w:cs="Arial"/>
          <w:color w:val="7C7272"/>
          <w:sz w:val="26"/>
          <w:szCs w:val="26"/>
          <w:lang w:val="sr-Latn-RS"/>
        </w:rPr>
      </w:pPr>
    </w:p>
    <w:p w:rsidR="00B97A51" w:rsidRPr="00BC5CE4" w:rsidRDefault="00B97A51" w:rsidP="00B97A51">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 xml:space="preserve">Agencija može da, pre donošenja odluke o izboru, u roku od 30 dana od dana zatvaranja Javnog poziva, od Podnosioca prijave zatraži da dostavi kopiju potrebnih dokaza o ispunjenosti uslova, a može i da zatraži na uvid original ili overenu kopiju svih ili pojedinih dokaza. </w:t>
      </w:r>
    </w:p>
    <w:p w:rsidR="00B97A51" w:rsidRPr="00BC5CE4" w:rsidRDefault="00B97A51" w:rsidP="00B97A51">
      <w:pPr>
        <w:spacing w:after="0" w:line="240" w:lineRule="auto"/>
        <w:jc w:val="both"/>
        <w:rPr>
          <w:rFonts w:ascii="Arial" w:eastAsia="Times New Roman" w:hAnsi="Arial" w:cs="Arial"/>
          <w:color w:val="7C7272"/>
          <w:sz w:val="26"/>
          <w:szCs w:val="26"/>
          <w:lang w:val="sr-Latn-RS"/>
        </w:rPr>
      </w:pPr>
    </w:p>
    <w:p w:rsidR="00B97A51" w:rsidRPr="00BC5CE4" w:rsidRDefault="00B97A51" w:rsidP="00B97A51">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Agencija zadržava pravo da u roku od 30 dana od dana zatvaranja Javnog poziva, od Podnosioca prijave, zatraži da dostavi dodatnu dokumentaciju, pojašnjenja ili sastanak putem interneta kako bi sa sigurnošću utvrdila da isti ispunjava sve uslove iz Programa. Ukoliko Podnosilac prijave u naznačenom roku ne dostavi tražene dokaze ili ne odgovori na dostavljena pitanja i pojašnjenja, smatraće se da ne ispunjava uslov za koji su mu zatraženi dokazi, odgovor ili pojašnjenje na postavljeno pitanje.</w:t>
      </w:r>
    </w:p>
    <w:p w:rsidR="00B97A51" w:rsidRPr="00BC5CE4" w:rsidRDefault="00B97A51" w:rsidP="00B97A51">
      <w:pPr>
        <w:spacing w:after="0" w:line="240" w:lineRule="auto"/>
        <w:jc w:val="both"/>
        <w:rPr>
          <w:rFonts w:ascii="Arial" w:eastAsia="Times New Roman" w:hAnsi="Arial" w:cs="Arial"/>
          <w:color w:val="7C7272"/>
          <w:sz w:val="26"/>
          <w:szCs w:val="26"/>
          <w:lang w:val="sr-Latn-RS"/>
        </w:rPr>
      </w:pPr>
    </w:p>
    <w:p w:rsidR="00F219DF" w:rsidRPr="00BC5CE4" w:rsidRDefault="00B97A51" w:rsidP="00B97A51">
      <w:pPr>
        <w:spacing w:after="0" w:line="240" w:lineRule="auto"/>
        <w:jc w:val="both"/>
        <w:rPr>
          <w:rFonts w:ascii="Arial" w:eastAsia="Times New Roman" w:hAnsi="Arial" w:cs="Arial"/>
          <w:color w:val="7C7272"/>
          <w:sz w:val="26"/>
          <w:szCs w:val="26"/>
          <w:lang w:val="sr-Latn-RS"/>
        </w:rPr>
      </w:pPr>
      <w:r w:rsidRPr="00BC5CE4">
        <w:rPr>
          <w:rFonts w:ascii="Arial" w:eastAsia="Times New Roman" w:hAnsi="Arial" w:cs="Arial"/>
          <w:color w:val="7C7272"/>
          <w:sz w:val="26"/>
          <w:szCs w:val="26"/>
          <w:lang w:val="sr-Latn-RS"/>
        </w:rPr>
        <w:t>Podnosilac prijave je dužan da bez odlaganja pismeno obavesti Agenciju ukoliko nastupe bilo kakve okolnosti koje mogu da utiču na ispunjenost uslova za učešće u Programu. Ova obaveza Podnosioca prijave postoji dokle god njegova Prijava nije odbijena, tj. sve vreme trajanja učešća u Programu i eventualnog zaključenja ugovora o dodeli bespovratnih sredstava. Ukoliko Agencija utvrdi da su novonastale okolnosti takve, da njihovim nastupanjem Podnosilac prijave više ne ispunjava uslove za učešće u Programu, zadržava pravo da istog odbije donošenjem posebne odluke.</w:t>
      </w:r>
    </w:p>
    <w:p w:rsidR="00B97A51" w:rsidRPr="00BC5CE4" w:rsidRDefault="00B97A51" w:rsidP="00B97A51">
      <w:pPr>
        <w:spacing w:after="0" w:line="240" w:lineRule="auto"/>
        <w:jc w:val="both"/>
        <w:rPr>
          <w:rFonts w:ascii="Arial" w:eastAsia="Times New Roman" w:hAnsi="Arial" w:cs="Arial"/>
          <w:color w:val="7C7272"/>
          <w:sz w:val="26"/>
          <w:szCs w:val="26"/>
          <w:lang w:val="sr-Latn-RS"/>
        </w:rPr>
      </w:pPr>
    </w:p>
    <w:p w:rsidR="00F219DF" w:rsidRPr="00BC5CE4" w:rsidRDefault="00F219DF" w:rsidP="006C662F">
      <w:pPr>
        <w:spacing w:before="300" w:after="0" w:line="240" w:lineRule="auto"/>
        <w:jc w:val="both"/>
        <w:outlineLvl w:val="1"/>
        <w:rPr>
          <w:rFonts w:ascii="Arial" w:eastAsia="Times New Roman" w:hAnsi="Arial" w:cs="Arial"/>
          <w:b/>
          <w:bCs/>
          <w:color w:val="1BB2E8"/>
          <w:sz w:val="30"/>
          <w:szCs w:val="30"/>
          <w:lang w:val="sr-Latn-RS"/>
        </w:rPr>
      </w:pPr>
      <w:r w:rsidRPr="00BC5CE4">
        <w:rPr>
          <w:rFonts w:ascii="Arial" w:eastAsia="Times New Roman" w:hAnsi="Arial" w:cs="Arial"/>
          <w:b/>
          <w:bCs/>
          <w:color w:val="1BB2E8"/>
          <w:sz w:val="30"/>
          <w:szCs w:val="30"/>
          <w:lang w:val="sr-Latn-RS"/>
        </w:rPr>
        <w:t>Prateća dokumentacija:</w:t>
      </w:r>
    </w:p>
    <w:p w:rsidR="00F219DF" w:rsidRPr="00BC5CE4" w:rsidRDefault="00811DF2" w:rsidP="006C662F">
      <w:pPr>
        <w:numPr>
          <w:ilvl w:val="0"/>
          <w:numId w:val="2"/>
        </w:numPr>
        <w:spacing w:before="100" w:beforeAutospacing="1" w:after="0" w:line="240" w:lineRule="auto"/>
        <w:jc w:val="both"/>
        <w:rPr>
          <w:rFonts w:ascii="Arial" w:eastAsia="Times New Roman" w:hAnsi="Arial" w:cs="Arial"/>
          <w:bCs/>
          <w:color w:val="1BB2E8"/>
          <w:sz w:val="26"/>
          <w:szCs w:val="26"/>
          <w:lang w:val="sr-Latn-RS"/>
        </w:rPr>
      </w:pPr>
      <w:hyperlink r:id="rId9" w:history="1">
        <w:r w:rsidR="00F219DF" w:rsidRPr="00BC5CE4">
          <w:rPr>
            <w:rFonts w:ascii="Arial" w:eastAsia="Times New Roman" w:hAnsi="Arial" w:cs="Arial"/>
            <w:bCs/>
            <w:color w:val="1BB2E8"/>
            <w:sz w:val="26"/>
            <w:szCs w:val="26"/>
            <w:lang w:val="sr-Latn-RS"/>
          </w:rPr>
          <w:t>Tekst Javnog poziva</w:t>
        </w:r>
      </w:hyperlink>
      <w:r w:rsidR="009441A6" w:rsidRPr="00BC5CE4">
        <w:rPr>
          <w:rFonts w:ascii="Arial" w:eastAsia="Times New Roman" w:hAnsi="Arial" w:cs="Arial"/>
          <w:bCs/>
          <w:color w:val="1BB2E8"/>
          <w:sz w:val="26"/>
          <w:szCs w:val="26"/>
          <w:lang w:val="sr-Latn-RS"/>
        </w:rPr>
        <w:t>;</w:t>
      </w:r>
    </w:p>
    <w:p w:rsidR="00F219DF" w:rsidRPr="00BC5CE4" w:rsidRDefault="00811DF2" w:rsidP="006C662F">
      <w:pPr>
        <w:numPr>
          <w:ilvl w:val="0"/>
          <w:numId w:val="2"/>
        </w:numPr>
        <w:spacing w:before="100" w:beforeAutospacing="1" w:after="0" w:line="240" w:lineRule="auto"/>
        <w:jc w:val="both"/>
        <w:rPr>
          <w:rFonts w:ascii="Arial" w:eastAsia="Times New Roman" w:hAnsi="Arial" w:cs="Arial"/>
          <w:bCs/>
          <w:color w:val="1BB2E8"/>
          <w:sz w:val="26"/>
          <w:szCs w:val="26"/>
          <w:lang w:val="sr-Latn-RS"/>
        </w:rPr>
      </w:pPr>
      <w:hyperlink r:id="rId10" w:history="1">
        <w:r w:rsidR="00F219DF" w:rsidRPr="00BC5CE4">
          <w:rPr>
            <w:rFonts w:ascii="Arial" w:eastAsia="Times New Roman" w:hAnsi="Arial" w:cs="Arial"/>
            <w:bCs/>
            <w:color w:val="1BB2E8"/>
            <w:sz w:val="26"/>
            <w:szCs w:val="26"/>
            <w:lang w:val="sr-Latn-RS"/>
          </w:rPr>
          <w:t>Uputstvo za Program podrške privrednim društvima za ulazak u lance dobavljača multinacionalnih kompanija</w:t>
        </w:r>
        <w:r w:rsidR="00FD4325">
          <w:rPr>
            <w:rFonts w:ascii="Arial" w:eastAsia="Times New Roman" w:hAnsi="Arial" w:cs="Arial"/>
            <w:bCs/>
            <w:color w:val="1BB2E8"/>
            <w:sz w:val="26"/>
            <w:szCs w:val="26"/>
            <w:lang w:val="sr-Cyrl-RS"/>
          </w:rPr>
          <w:t xml:space="preserve"> </w:t>
        </w:r>
        <w:r w:rsidR="00FD4325">
          <w:rPr>
            <w:rFonts w:ascii="Arial" w:eastAsia="Times New Roman" w:hAnsi="Arial" w:cs="Arial"/>
            <w:bCs/>
            <w:color w:val="1BB2E8"/>
            <w:sz w:val="26"/>
            <w:szCs w:val="26"/>
          </w:rPr>
          <w:t>u 2</w:t>
        </w:r>
        <w:r w:rsidR="00FD4325" w:rsidRPr="00FD4325">
          <w:rPr>
            <w:rFonts w:ascii="Arial" w:eastAsia="Times New Roman" w:hAnsi="Arial" w:cs="Arial"/>
            <w:bCs/>
            <w:color w:val="1BB2E8"/>
            <w:sz w:val="26"/>
            <w:szCs w:val="26"/>
            <w:lang w:val="sr-Latn-RS"/>
          </w:rPr>
          <w:t>020. godini – drugi javni poziv</w:t>
        </w:r>
        <w:r w:rsidR="00F219DF" w:rsidRPr="00FD4325">
          <w:rPr>
            <w:rFonts w:ascii="Arial" w:eastAsia="Times New Roman" w:hAnsi="Arial" w:cs="Arial"/>
            <w:bCs/>
            <w:color w:val="1BB2E8"/>
            <w:sz w:val="26"/>
            <w:szCs w:val="26"/>
            <w:lang w:val="sr-Latn-RS"/>
          </w:rPr>
          <w:t>;</w:t>
        </w:r>
      </w:hyperlink>
    </w:p>
    <w:p w:rsidR="008309B2" w:rsidRPr="00BC5CE4" w:rsidRDefault="008309B2" w:rsidP="006C662F">
      <w:pPr>
        <w:numPr>
          <w:ilvl w:val="0"/>
          <w:numId w:val="2"/>
        </w:numPr>
        <w:spacing w:before="100" w:beforeAutospacing="1" w:after="0" w:line="240" w:lineRule="auto"/>
        <w:jc w:val="both"/>
        <w:rPr>
          <w:rFonts w:ascii="Arial" w:eastAsia="Times New Roman" w:hAnsi="Arial" w:cs="Arial"/>
          <w:bCs/>
          <w:color w:val="1BB2E8"/>
          <w:sz w:val="26"/>
          <w:szCs w:val="26"/>
          <w:lang w:val="sr-Latn-RS"/>
        </w:rPr>
      </w:pPr>
      <w:r w:rsidRPr="00BC5CE4">
        <w:rPr>
          <w:rFonts w:ascii="Arial" w:eastAsia="Times New Roman" w:hAnsi="Arial" w:cs="Arial"/>
          <w:bCs/>
          <w:color w:val="1BB2E8"/>
          <w:sz w:val="26"/>
          <w:szCs w:val="26"/>
          <w:lang w:val="sr-Latn-RS"/>
        </w:rPr>
        <w:t>Obrazac 2 – Izjava o ispunjenosti uslova Programa i dodeljenoj državnoj pomoći de minimis;</w:t>
      </w:r>
    </w:p>
    <w:p w:rsidR="008309B2" w:rsidRPr="00BC5CE4" w:rsidRDefault="008309B2" w:rsidP="006C662F">
      <w:pPr>
        <w:numPr>
          <w:ilvl w:val="0"/>
          <w:numId w:val="2"/>
        </w:numPr>
        <w:spacing w:before="100" w:beforeAutospacing="1" w:after="0" w:line="240" w:lineRule="auto"/>
        <w:jc w:val="both"/>
        <w:rPr>
          <w:rFonts w:ascii="Arial" w:eastAsia="Times New Roman" w:hAnsi="Arial" w:cs="Arial"/>
          <w:bCs/>
          <w:color w:val="1BB2E8"/>
          <w:sz w:val="26"/>
          <w:szCs w:val="26"/>
          <w:lang w:val="sr-Latn-RS"/>
        </w:rPr>
      </w:pPr>
      <w:r w:rsidRPr="00BC5CE4">
        <w:rPr>
          <w:rFonts w:ascii="Arial" w:eastAsia="Times New Roman" w:hAnsi="Arial" w:cs="Arial"/>
          <w:bCs/>
          <w:color w:val="1BB2E8"/>
          <w:sz w:val="26"/>
          <w:szCs w:val="26"/>
          <w:lang w:val="sr-Latn-RS"/>
        </w:rPr>
        <w:t>Obrazac 3 – Pismo preporuke MNK;</w:t>
      </w:r>
    </w:p>
    <w:p w:rsidR="008309B2" w:rsidRPr="00BC5CE4" w:rsidRDefault="008309B2" w:rsidP="006C662F">
      <w:pPr>
        <w:numPr>
          <w:ilvl w:val="0"/>
          <w:numId w:val="2"/>
        </w:numPr>
        <w:spacing w:before="100" w:beforeAutospacing="1" w:after="0" w:line="240" w:lineRule="auto"/>
        <w:jc w:val="both"/>
        <w:rPr>
          <w:rFonts w:ascii="Arial" w:eastAsia="Times New Roman" w:hAnsi="Arial" w:cs="Arial"/>
          <w:bCs/>
          <w:color w:val="1BB2E8"/>
          <w:sz w:val="26"/>
          <w:szCs w:val="26"/>
          <w:lang w:val="sr-Latn-RS"/>
        </w:rPr>
      </w:pPr>
      <w:r w:rsidRPr="00BC5CE4">
        <w:rPr>
          <w:rFonts w:ascii="Arial" w:eastAsia="Times New Roman" w:hAnsi="Arial" w:cs="Arial"/>
          <w:bCs/>
          <w:color w:val="1BB2E8"/>
          <w:sz w:val="26"/>
          <w:szCs w:val="26"/>
          <w:lang w:val="sr-Latn-RS"/>
        </w:rPr>
        <w:t>Obrazac 4 – Pismo preporuke dobavljača MNK;</w:t>
      </w:r>
    </w:p>
    <w:p w:rsidR="008309B2" w:rsidRPr="00BC5CE4" w:rsidRDefault="008309B2" w:rsidP="006C662F">
      <w:pPr>
        <w:numPr>
          <w:ilvl w:val="0"/>
          <w:numId w:val="2"/>
        </w:numPr>
        <w:spacing w:before="100" w:beforeAutospacing="1" w:after="0" w:line="240" w:lineRule="auto"/>
        <w:jc w:val="both"/>
        <w:rPr>
          <w:rFonts w:ascii="Arial" w:eastAsia="Times New Roman" w:hAnsi="Arial" w:cs="Arial"/>
          <w:bCs/>
          <w:color w:val="1BB2E8"/>
          <w:sz w:val="26"/>
          <w:szCs w:val="26"/>
          <w:lang w:val="sr-Latn-RS"/>
        </w:rPr>
      </w:pPr>
      <w:r w:rsidRPr="00BC5CE4">
        <w:rPr>
          <w:rFonts w:ascii="Arial" w:eastAsia="Times New Roman" w:hAnsi="Arial" w:cs="Arial"/>
          <w:bCs/>
          <w:color w:val="1BB2E8"/>
          <w:sz w:val="26"/>
          <w:szCs w:val="26"/>
          <w:lang w:val="sr-Latn-RS"/>
        </w:rPr>
        <w:t>Obrazac 5 – Izjava MNK o status aktivnog dobavljača;</w:t>
      </w:r>
    </w:p>
    <w:p w:rsidR="00324779" w:rsidRPr="00BC5CE4" w:rsidRDefault="008309B2" w:rsidP="006E2F6E">
      <w:pPr>
        <w:numPr>
          <w:ilvl w:val="0"/>
          <w:numId w:val="2"/>
        </w:numPr>
        <w:spacing w:before="100" w:beforeAutospacing="1" w:after="0" w:line="240" w:lineRule="auto"/>
        <w:jc w:val="both"/>
        <w:rPr>
          <w:rFonts w:ascii="Arial" w:eastAsia="Times New Roman" w:hAnsi="Arial" w:cs="Arial"/>
          <w:bCs/>
          <w:color w:val="1BB2E8"/>
          <w:sz w:val="26"/>
          <w:szCs w:val="26"/>
          <w:lang w:val="sr-Latn-RS"/>
        </w:rPr>
      </w:pPr>
      <w:r w:rsidRPr="00BC5CE4">
        <w:rPr>
          <w:rFonts w:ascii="Arial" w:eastAsia="Times New Roman" w:hAnsi="Arial" w:cs="Arial"/>
          <w:bCs/>
          <w:color w:val="1BB2E8"/>
          <w:sz w:val="26"/>
          <w:szCs w:val="26"/>
          <w:lang w:val="sr-Latn-RS"/>
        </w:rPr>
        <w:t>Obrazac 6 – Sveska za samoprocenu;</w:t>
      </w:r>
    </w:p>
    <w:p w:rsidR="00F219DF" w:rsidRPr="00BC5CE4" w:rsidRDefault="00811DF2" w:rsidP="006E2F6E">
      <w:pPr>
        <w:numPr>
          <w:ilvl w:val="0"/>
          <w:numId w:val="2"/>
        </w:numPr>
        <w:spacing w:before="100" w:beforeAutospacing="1" w:after="0" w:line="240" w:lineRule="auto"/>
        <w:jc w:val="both"/>
        <w:rPr>
          <w:rFonts w:ascii="Arial" w:eastAsia="Times New Roman" w:hAnsi="Arial" w:cs="Arial"/>
          <w:bCs/>
          <w:color w:val="1BB2E8"/>
          <w:sz w:val="26"/>
          <w:szCs w:val="26"/>
          <w:lang w:val="sr-Latn-RS"/>
        </w:rPr>
      </w:pPr>
      <w:hyperlink r:id="rId11" w:history="1">
        <w:r w:rsidR="00F219DF" w:rsidRPr="00BC5CE4">
          <w:rPr>
            <w:rFonts w:ascii="Arial" w:eastAsia="Times New Roman" w:hAnsi="Arial" w:cs="Arial"/>
            <w:bCs/>
            <w:color w:val="1BB2E8"/>
            <w:sz w:val="26"/>
            <w:szCs w:val="26"/>
            <w:lang w:val="sr-Latn-RS"/>
          </w:rPr>
          <w:t>Ugovor o poverljivosti informacija</w:t>
        </w:r>
      </w:hyperlink>
      <w:r w:rsidR="00176648" w:rsidRPr="00BC5CE4">
        <w:rPr>
          <w:rFonts w:ascii="Arial" w:eastAsia="Times New Roman" w:hAnsi="Arial" w:cs="Arial"/>
          <w:bCs/>
          <w:color w:val="1BB2E8"/>
          <w:sz w:val="26"/>
          <w:szCs w:val="26"/>
          <w:lang w:val="sr-Latn-RS"/>
        </w:rPr>
        <w:t>;</w:t>
      </w:r>
    </w:p>
    <w:p w:rsidR="00176648" w:rsidRPr="00BC5CE4" w:rsidRDefault="0082366F" w:rsidP="006E2F6E">
      <w:pPr>
        <w:numPr>
          <w:ilvl w:val="0"/>
          <w:numId w:val="2"/>
        </w:numPr>
        <w:spacing w:before="100" w:beforeAutospacing="1" w:after="0" w:line="240" w:lineRule="auto"/>
        <w:jc w:val="both"/>
        <w:rPr>
          <w:rFonts w:ascii="Arial" w:eastAsia="Times New Roman" w:hAnsi="Arial" w:cs="Arial"/>
          <w:bCs/>
          <w:color w:val="1BB2E8"/>
          <w:sz w:val="26"/>
          <w:szCs w:val="26"/>
          <w:lang w:val="sr-Latn-RS"/>
        </w:rPr>
      </w:pPr>
      <w:r w:rsidRPr="00BC5CE4">
        <w:rPr>
          <w:rFonts w:ascii="Arial" w:eastAsia="Times New Roman" w:hAnsi="Arial" w:cs="Arial"/>
          <w:bCs/>
          <w:color w:val="1BB2E8"/>
          <w:sz w:val="26"/>
          <w:szCs w:val="26"/>
          <w:lang w:val="sr-Latn-RS"/>
        </w:rPr>
        <w:t>Uputstvo za prijavljivanje.</w:t>
      </w:r>
    </w:p>
    <w:sectPr w:rsidR="00176648" w:rsidRPr="00BC5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A92"/>
    <w:multiLevelType w:val="hybridMultilevel"/>
    <w:tmpl w:val="1514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71B5F"/>
    <w:multiLevelType w:val="hybridMultilevel"/>
    <w:tmpl w:val="667E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F5DF1"/>
    <w:multiLevelType w:val="hybridMultilevel"/>
    <w:tmpl w:val="EE8C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F7CD6"/>
    <w:multiLevelType w:val="multilevel"/>
    <w:tmpl w:val="BE8A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0122F6"/>
    <w:multiLevelType w:val="hybridMultilevel"/>
    <w:tmpl w:val="F194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83882"/>
    <w:multiLevelType w:val="hybridMultilevel"/>
    <w:tmpl w:val="1BCC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33BD8"/>
    <w:multiLevelType w:val="hybridMultilevel"/>
    <w:tmpl w:val="5C60436A"/>
    <w:lvl w:ilvl="0" w:tplc="038AFD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66690"/>
    <w:multiLevelType w:val="hybridMultilevel"/>
    <w:tmpl w:val="F876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03A14"/>
    <w:multiLevelType w:val="hybridMultilevel"/>
    <w:tmpl w:val="90741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94A22"/>
    <w:multiLevelType w:val="hybridMultilevel"/>
    <w:tmpl w:val="72C6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3770D"/>
    <w:multiLevelType w:val="hybridMultilevel"/>
    <w:tmpl w:val="0D22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30106"/>
    <w:multiLevelType w:val="hybridMultilevel"/>
    <w:tmpl w:val="4D3A25A2"/>
    <w:lvl w:ilvl="0" w:tplc="91D6212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510AA2"/>
    <w:multiLevelType w:val="hybridMultilevel"/>
    <w:tmpl w:val="239C6844"/>
    <w:lvl w:ilvl="0" w:tplc="91D6212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62D9C"/>
    <w:multiLevelType w:val="multilevel"/>
    <w:tmpl w:val="CBBC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E2DE6"/>
    <w:multiLevelType w:val="hybridMultilevel"/>
    <w:tmpl w:val="B9F80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93080"/>
    <w:multiLevelType w:val="hybridMultilevel"/>
    <w:tmpl w:val="9C90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E3433"/>
    <w:multiLevelType w:val="hybridMultilevel"/>
    <w:tmpl w:val="F2A6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16"/>
  </w:num>
  <w:num w:numId="5">
    <w:abstractNumId w:val="1"/>
  </w:num>
  <w:num w:numId="6">
    <w:abstractNumId w:val="2"/>
  </w:num>
  <w:num w:numId="7">
    <w:abstractNumId w:val="15"/>
  </w:num>
  <w:num w:numId="8">
    <w:abstractNumId w:val="7"/>
  </w:num>
  <w:num w:numId="9">
    <w:abstractNumId w:val="10"/>
  </w:num>
  <w:num w:numId="10">
    <w:abstractNumId w:val="4"/>
  </w:num>
  <w:num w:numId="11">
    <w:abstractNumId w:val="9"/>
  </w:num>
  <w:num w:numId="12">
    <w:abstractNumId w:val="14"/>
  </w:num>
  <w:num w:numId="13">
    <w:abstractNumId w:val="5"/>
  </w:num>
  <w:num w:numId="14">
    <w:abstractNumId w:val="0"/>
  </w:num>
  <w:num w:numId="15">
    <w:abstractNumId w:val="11"/>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5A"/>
    <w:rsid w:val="00036ED9"/>
    <w:rsid w:val="00094F4B"/>
    <w:rsid w:val="00112FE3"/>
    <w:rsid w:val="001664CE"/>
    <w:rsid w:val="00170F56"/>
    <w:rsid w:val="00176648"/>
    <w:rsid w:val="00197FFE"/>
    <w:rsid w:val="00222D54"/>
    <w:rsid w:val="002916D3"/>
    <w:rsid w:val="00324779"/>
    <w:rsid w:val="00433995"/>
    <w:rsid w:val="00520A63"/>
    <w:rsid w:val="00573043"/>
    <w:rsid w:val="00591A13"/>
    <w:rsid w:val="00677E5F"/>
    <w:rsid w:val="006C662F"/>
    <w:rsid w:val="00710413"/>
    <w:rsid w:val="00763AD1"/>
    <w:rsid w:val="007A77B1"/>
    <w:rsid w:val="007B6419"/>
    <w:rsid w:val="00811DF2"/>
    <w:rsid w:val="0082366F"/>
    <w:rsid w:val="008309B2"/>
    <w:rsid w:val="008C510F"/>
    <w:rsid w:val="0092247A"/>
    <w:rsid w:val="009441A6"/>
    <w:rsid w:val="009A50F1"/>
    <w:rsid w:val="00A50FAB"/>
    <w:rsid w:val="00A72377"/>
    <w:rsid w:val="00A84969"/>
    <w:rsid w:val="00AA6DD4"/>
    <w:rsid w:val="00B97A51"/>
    <w:rsid w:val="00BA5BBE"/>
    <w:rsid w:val="00BC5CE4"/>
    <w:rsid w:val="00C92E5A"/>
    <w:rsid w:val="00CB5C90"/>
    <w:rsid w:val="00DB3EA9"/>
    <w:rsid w:val="00DE070B"/>
    <w:rsid w:val="00EA14B6"/>
    <w:rsid w:val="00F219DF"/>
    <w:rsid w:val="00FD4325"/>
    <w:rsid w:val="00FE5727"/>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A905"/>
  <w15:chartTrackingRefBased/>
  <w15:docId w15:val="{8AF1463F-9825-41AB-872B-0C91B190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19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9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19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9DF"/>
    <w:rPr>
      <w:b/>
      <w:bCs/>
    </w:rPr>
  </w:style>
  <w:style w:type="character" w:styleId="Emphasis">
    <w:name w:val="Emphasis"/>
    <w:basedOn w:val="DefaultParagraphFont"/>
    <w:uiPriority w:val="20"/>
    <w:qFormat/>
    <w:rsid w:val="00F219DF"/>
    <w:rPr>
      <w:i/>
      <w:iCs/>
    </w:rPr>
  </w:style>
  <w:style w:type="character" w:styleId="Hyperlink">
    <w:name w:val="Hyperlink"/>
    <w:basedOn w:val="DefaultParagraphFont"/>
    <w:uiPriority w:val="99"/>
    <w:unhideWhenUsed/>
    <w:rsid w:val="00F219DF"/>
    <w:rPr>
      <w:color w:val="0000FF"/>
      <w:u w:val="single"/>
    </w:rPr>
  </w:style>
  <w:style w:type="paragraph" w:styleId="ListParagraph">
    <w:name w:val="List Paragraph"/>
    <w:basedOn w:val="Normal"/>
    <w:uiPriority w:val="34"/>
    <w:qFormat/>
    <w:rsid w:val="00291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863065">
      <w:bodyDiv w:val="1"/>
      <w:marLeft w:val="0"/>
      <w:marRight w:val="0"/>
      <w:marTop w:val="0"/>
      <w:marBottom w:val="0"/>
      <w:divBdr>
        <w:top w:val="none" w:sz="0" w:space="0" w:color="auto"/>
        <w:left w:val="none" w:sz="0" w:space="0" w:color="auto"/>
        <w:bottom w:val="none" w:sz="0" w:space="0" w:color="auto"/>
        <w:right w:val="none" w:sz="0" w:space="0" w:color="auto"/>
      </w:divBdr>
      <w:divsChild>
        <w:div w:id="1724324960">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lan.mladenovic\AppData\Local\Microsoft\Windows\Temporary%20Internet%20Files\Content.Outlook\PZ6F934N\dobavljaci@ras.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Milan.mladenovic\AppData\Local\Microsoft\Windows\Temporary%20Internet%20Files\Content.Outlook\PZ6F934N\www.ras.gov.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ijave.ras.gov.rs/" TargetMode="External"/><Relationship Id="rId11" Type="http://schemas.openxmlformats.org/officeDocument/2006/relationships/hyperlink" Target="https://ras.gov.rs/uploads/2020/03/6-ugovor-o-poverljivosti-2020.docx" TargetMode="External"/><Relationship Id="rId5" Type="http://schemas.openxmlformats.org/officeDocument/2006/relationships/webSettings" Target="webSettings.xml"/><Relationship Id="rId10" Type="http://schemas.openxmlformats.org/officeDocument/2006/relationships/hyperlink" Target="https://ras.gov.rs/uploads/2020/03/1-uputstvo-za-sprovodenje-programa-sd-2020-objava-20032020.pdf" TargetMode="External"/><Relationship Id="rId4" Type="http://schemas.openxmlformats.org/officeDocument/2006/relationships/settings" Target="settings.xml"/><Relationship Id="rId9" Type="http://schemas.openxmlformats.org/officeDocument/2006/relationships/hyperlink" Target="https://ras.gov.rs/uploads/2020/03/javni-poziv-2020-objava-20-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6B89D-9664-4D71-9079-31B37A5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Nikolic</dc:creator>
  <cp:keywords/>
  <dc:description/>
  <cp:lastModifiedBy>Mirjana Aleksic</cp:lastModifiedBy>
  <cp:revision>2</cp:revision>
  <dcterms:created xsi:type="dcterms:W3CDTF">2020-12-24T07:55:00Z</dcterms:created>
  <dcterms:modified xsi:type="dcterms:W3CDTF">2020-12-24T07:55:00Z</dcterms:modified>
</cp:coreProperties>
</file>