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2CF24" w14:textId="2ED5A5F9" w:rsidR="00197C4A" w:rsidRPr="00A24DE0" w:rsidRDefault="00197C4A" w:rsidP="00F9077E">
      <w:pPr>
        <w:rPr>
          <w:lang w:val="sr-Cyrl-RS"/>
        </w:rPr>
      </w:pPr>
    </w:p>
    <w:p w14:paraId="3C6144E3" w14:textId="77777777" w:rsidR="00197C4A" w:rsidRPr="00464120" w:rsidRDefault="00197C4A" w:rsidP="00B13B6C">
      <w:pPr>
        <w:spacing w:before="0"/>
        <w:jc w:val="center"/>
        <w:rPr>
          <w:b/>
          <w:color w:val="0070C0"/>
          <w:lang w:val="sr-Cyrl-RS"/>
        </w:rPr>
      </w:pPr>
    </w:p>
    <w:p w14:paraId="7A9C9222" w14:textId="77777777" w:rsidR="00142303" w:rsidRPr="00464120" w:rsidRDefault="00142303" w:rsidP="00B13B6C">
      <w:pPr>
        <w:spacing w:before="0"/>
        <w:jc w:val="center"/>
        <w:rPr>
          <w:b/>
          <w:lang w:val="sr-Cyrl-RS"/>
        </w:rPr>
      </w:pPr>
    </w:p>
    <w:p w14:paraId="639F1451" w14:textId="77777777" w:rsidR="00142303" w:rsidRPr="00464120" w:rsidRDefault="00142303" w:rsidP="00B13B6C">
      <w:pPr>
        <w:spacing w:before="0"/>
        <w:jc w:val="center"/>
        <w:rPr>
          <w:b/>
          <w:lang w:val="sr-Cyrl-RS"/>
        </w:rPr>
      </w:pPr>
    </w:p>
    <w:p w14:paraId="68DB4BE7" w14:textId="77777777" w:rsidR="00142303" w:rsidRPr="00464120" w:rsidRDefault="00142303" w:rsidP="00B13B6C">
      <w:pPr>
        <w:spacing w:before="0"/>
        <w:jc w:val="center"/>
        <w:rPr>
          <w:b/>
          <w:lang w:val="sr-Cyrl-RS"/>
        </w:rPr>
      </w:pPr>
    </w:p>
    <w:p w14:paraId="3FFBCD03" w14:textId="77777777" w:rsidR="00142303" w:rsidRPr="008D3E33" w:rsidRDefault="003F4DD6" w:rsidP="00B13B6C">
      <w:pPr>
        <w:spacing w:before="0"/>
        <w:jc w:val="center"/>
        <w:rPr>
          <w:b/>
          <w:sz w:val="32"/>
          <w:szCs w:val="32"/>
          <w:lang w:val="sr-Cyrl-RS"/>
        </w:rPr>
      </w:pPr>
      <w:r w:rsidRPr="008D3E33">
        <w:rPr>
          <w:b/>
          <w:sz w:val="32"/>
          <w:szCs w:val="32"/>
          <w:lang w:val="sr-Cyrl-RS"/>
        </w:rPr>
        <w:t xml:space="preserve">УПУТСТВО </w:t>
      </w:r>
    </w:p>
    <w:p w14:paraId="39F4BBBD" w14:textId="49B1402C" w:rsidR="0093322C" w:rsidRPr="008D3E33" w:rsidRDefault="00B63841" w:rsidP="00B13B6C">
      <w:pPr>
        <w:pStyle w:val="ListParagraph"/>
        <w:spacing w:before="0"/>
        <w:ind w:left="0"/>
        <w:jc w:val="center"/>
        <w:rPr>
          <w:b/>
          <w:sz w:val="28"/>
          <w:szCs w:val="28"/>
          <w:lang w:val="sr-Cyrl-RS"/>
        </w:rPr>
      </w:pPr>
      <w:r w:rsidRPr="008D3E33">
        <w:rPr>
          <w:b/>
          <w:sz w:val="28"/>
          <w:szCs w:val="28"/>
          <w:lang w:val="sr-Cyrl-RS"/>
        </w:rPr>
        <w:t xml:space="preserve">ЗА СПРОВОЂЕЊЕ </w:t>
      </w:r>
      <w:r w:rsidR="00FA642F" w:rsidRPr="008D3E33">
        <w:rPr>
          <w:b/>
          <w:sz w:val="28"/>
          <w:szCs w:val="28"/>
          <w:lang w:val="sr-Cyrl-RS"/>
        </w:rPr>
        <w:t>ПРОГРАМ</w:t>
      </w:r>
      <w:r w:rsidRPr="008D3E33">
        <w:rPr>
          <w:b/>
          <w:sz w:val="28"/>
          <w:szCs w:val="28"/>
          <w:lang w:val="sr-Cyrl-RS"/>
        </w:rPr>
        <w:t>А</w:t>
      </w:r>
      <w:r w:rsidR="00F26B95" w:rsidRPr="008D3E33">
        <w:rPr>
          <w:b/>
          <w:sz w:val="28"/>
          <w:szCs w:val="28"/>
          <w:lang w:val="sr-Cyrl-RS"/>
        </w:rPr>
        <w:t xml:space="preserve"> </w:t>
      </w:r>
      <w:r w:rsidR="00DE0AF0" w:rsidRPr="008D3E33">
        <w:rPr>
          <w:b/>
          <w:sz w:val="28"/>
          <w:szCs w:val="28"/>
          <w:lang w:val="sr-Cyrl-RS"/>
        </w:rPr>
        <w:t xml:space="preserve">ПОДРШКЕ ПРИВРЕДНИМ ДРУШТВИМА ЗА УЛАЗАК У ЛАНЦЕ </w:t>
      </w:r>
      <w:r w:rsidR="00652D83" w:rsidRPr="008D3E33">
        <w:rPr>
          <w:b/>
          <w:sz w:val="28"/>
          <w:szCs w:val="28"/>
          <w:lang w:val="sr-Cyrl-RS"/>
        </w:rPr>
        <w:t>ДОБАВЉАЧА</w:t>
      </w:r>
      <w:r w:rsidR="00F26B95" w:rsidRPr="008D3E33">
        <w:rPr>
          <w:b/>
          <w:sz w:val="28"/>
          <w:szCs w:val="28"/>
          <w:lang w:val="sr-Cyrl-RS"/>
        </w:rPr>
        <w:t xml:space="preserve"> </w:t>
      </w:r>
      <w:r w:rsidR="00652D83" w:rsidRPr="008D3E33">
        <w:rPr>
          <w:b/>
          <w:sz w:val="28"/>
          <w:szCs w:val="28"/>
          <w:lang w:val="sr-Cyrl-RS"/>
        </w:rPr>
        <w:t>МУЛТИНАЦИОНАЛНИХ КОМПАНИЈА</w:t>
      </w:r>
      <w:r w:rsidR="00F26B95" w:rsidRPr="008D3E33">
        <w:rPr>
          <w:b/>
          <w:sz w:val="28"/>
          <w:szCs w:val="28"/>
          <w:lang w:val="sr-Cyrl-RS"/>
        </w:rPr>
        <w:t xml:space="preserve"> </w:t>
      </w:r>
    </w:p>
    <w:p w14:paraId="7CD31EB8" w14:textId="77777777" w:rsidR="00B63841" w:rsidRPr="00464120" w:rsidRDefault="00B63841" w:rsidP="00B13B6C">
      <w:pPr>
        <w:spacing w:before="0"/>
        <w:jc w:val="left"/>
        <w:rPr>
          <w:b/>
          <w:color w:val="0070C0"/>
          <w:lang w:val="sr-Cyrl-RS"/>
        </w:rPr>
      </w:pPr>
    </w:p>
    <w:p w14:paraId="4A4E699C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3D366DBF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6C1D1DB0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3408D8F5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5277F7C2" w14:textId="77777777" w:rsidR="00B63841" w:rsidRPr="00464120" w:rsidRDefault="00B63841" w:rsidP="00B13B6C">
      <w:pPr>
        <w:spacing w:before="0"/>
        <w:jc w:val="left"/>
        <w:rPr>
          <w:color w:val="0070C0"/>
          <w:lang w:val="sr-Latn-RS"/>
        </w:rPr>
      </w:pPr>
    </w:p>
    <w:p w14:paraId="5F68B5A0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4F0CA765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337EB997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1FA29EEA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3CB72E4E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5A78421F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528D8CA8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1B59EA5E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6380C9C0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5EC8AE07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53C9363B" w14:textId="3AA0212B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2C255114" w14:textId="100DDD3A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7EECB08A" w14:textId="56B8472F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768FCC88" w14:textId="4A2828A0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01AB71B3" w14:textId="5B66F13A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174135A9" w14:textId="63841BA6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5E259069" w14:textId="057734FF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4938C3B2" w14:textId="03AEFA8E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6ACECCAF" w14:textId="30210BC5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7ECD5DCD" w14:textId="574C91C0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2F80526F" w14:textId="68E74470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0B396DE8" w14:textId="36F9CA7C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27D9D575" w14:textId="77777777" w:rsidR="00B13B6C" w:rsidRPr="00464120" w:rsidRDefault="00B13B6C" w:rsidP="00B13B6C">
      <w:pPr>
        <w:spacing w:before="0"/>
        <w:jc w:val="left"/>
        <w:rPr>
          <w:color w:val="0070C0"/>
          <w:lang w:val="sr-Cyrl-RS"/>
        </w:rPr>
      </w:pPr>
    </w:p>
    <w:p w14:paraId="693260A7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4CB2E419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05E56F79" w14:textId="77777777" w:rsidR="00B63841" w:rsidRPr="00464120" w:rsidRDefault="00B63841" w:rsidP="00B13B6C">
      <w:pPr>
        <w:spacing w:before="0"/>
        <w:jc w:val="left"/>
        <w:rPr>
          <w:color w:val="0070C0"/>
          <w:lang w:val="sr-Cyrl-RS"/>
        </w:rPr>
      </w:pPr>
    </w:p>
    <w:p w14:paraId="4DF22702" w14:textId="230D58DE" w:rsidR="00197C4A" w:rsidRPr="00464120" w:rsidRDefault="00197C4A" w:rsidP="00B13B6C">
      <w:pPr>
        <w:spacing w:before="0"/>
        <w:jc w:val="center"/>
        <w:rPr>
          <w:lang w:val="sr-Cyrl-RS"/>
        </w:rPr>
      </w:pPr>
    </w:p>
    <w:p w14:paraId="521713B7" w14:textId="7CEF4FE3" w:rsidR="00CA16B2" w:rsidRPr="00464120" w:rsidRDefault="00CA16B2" w:rsidP="00B13B6C">
      <w:pPr>
        <w:spacing w:before="0"/>
        <w:jc w:val="center"/>
        <w:rPr>
          <w:lang w:val="sr-Cyrl-RS"/>
        </w:rPr>
      </w:pPr>
    </w:p>
    <w:p w14:paraId="03D8A2FE" w14:textId="77777777" w:rsidR="00CA16B2" w:rsidRPr="00464120" w:rsidRDefault="00CA16B2" w:rsidP="00B13B6C">
      <w:pPr>
        <w:spacing w:before="0"/>
        <w:jc w:val="center"/>
        <w:rPr>
          <w:lang w:val="sr-Cyrl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2751755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CF5E74" w14:textId="11CF65C3" w:rsidR="005C3B73" w:rsidRPr="00464120" w:rsidRDefault="005C3B73" w:rsidP="00B13B6C">
          <w:pPr>
            <w:pStyle w:val="TOCHeading"/>
            <w:spacing w:before="0" w:line="240" w:lineRule="auto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464120">
            <w:rPr>
              <w:rFonts w:ascii="Times New Roman" w:hAnsi="Times New Roman" w:cs="Times New Roman"/>
              <w:sz w:val="24"/>
              <w:szCs w:val="24"/>
              <w:lang w:val="sr-Cyrl-RS"/>
            </w:rPr>
            <w:t>С</w:t>
          </w:r>
          <w:r w:rsidR="00B13B6C" w:rsidRPr="00464120">
            <w:rPr>
              <w:rFonts w:ascii="Times New Roman" w:hAnsi="Times New Roman" w:cs="Times New Roman"/>
              <w:sz w:val="24"/>
              <w:szCs w:val="24"/>
              <w:lang w:val="sr-Cyrl-RS"/>
            </w:rPr>
            <w:t>адржај</w:t>
          </w:r>
        </w:p>
        <w:p w14:paraId="7B4181CE" w14:textId="77777777" w:rsidR="00B13B6C" w:rsidRPr="00464120" w:rsidRDefault="00B13B6C" w:rsidP="00B13B6C">
          <w:pPr>
            <w:rPr>
              <w:lang w:val="sr-Cyrl-RS" w:eastAsia="ja-JP"/>
            </w:rPr>
          </w:pPr>
        </w:p>
        <w:p w14:paraId="5907AADD" w14:textId="3C3980B3" w:rsidR="002651E8" w:rsidRDefault="005C3B7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r w:rsidRPr="00464120">
            <w:rPr>
              <w:b/>
              <w:bCs/>
            </w:rPr>
            <w:fldChar w:fldCharType="begin"/>
          </w:r>
          <w:r w:rsidRPr="00464120">
            <w:rPr>
              <w:b/>
              <w:bCs/>
            </w:rPr>
            <w:instrText xml:space="preserve"> TOC \o "1-3" \h \z \u </w:instrText>
          </w:r>
          <w:r w:rsidRPr="00464120">
            <w:rPr>
              <w:b/>
              <w:bCs/>
            </w:rPr>
            <w:fldChar w:fldCharType="separate"/>
          </w:r>
          <w:hyperlink w:anchor="_Toc6833696" w:history="1">
            <w:r w:rsidR="002651E8" w:rsidRPr="00B35C67">
              <w:rPr>
                <w:rStyle w:val="Hyperlink"/>
                <w:lang w:val="sr-Cyrl-RS"/>
              </w:rPr>
              <w:t>ПОЈМОВИ И СКРАЋЕНИЦЕ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_Toc6833696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4</w:t>
            </w:r>
            <w:r w:rsidR="002651E8">
              <w:rPr>
                <w:webHidden/>
              </w:rPr>
              <w:fldChar w:fldCharType="end"/>
            </w:r>
          </w:hyperlink>
        </w:p>
        <w:p w14:paraId="1632D148" w14:textId="0D4CF70B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697" w:history="1">
            <w:r w:rsidR="002651E8" w:rsidRPr="00B35C67">
              <w:rPr>
                <w:rStyle w:val="Hyperlink"/>
                <w:lang w:val="sr-Cyrl-RS"/>
              </w:rPr>
              <w:t>Појмови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_Toc6833697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4</w:t>
            </w:r>
            <w:r w:rsidR="002651E8">
              <w:rPr>
                <w:webHidden/>
              </w:rPr>
              <w:fldChar w:fldCharType="end"/>
            </w:r>
          </w:hyperlink>
        </w:p>
        <w:p w14:paraId="36936756" w14:textId="3CBAF376" w:rsidR="002651E8" w:rsidRDefault="008B56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698" w:history="1">
            <w:r w:rsidR="002651E8" w:rsidRPr="00B35C67">
              <w:rPr>
                <w:rStyle w:val="Hyperlink"/>
                <w:lang w:val="sr-Latn-RS"/>
              </w:rPr>
              <w:t>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ОСНОВНЕ ИНФОРМАЦИЈЕ О ПРОГРАМУ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_Toc6833698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5</w:t>
            </w:r>
            <w:r w:rsidR="002651E8">
              <w:rPr>
                <w:webHidden/>
              </w:rPr>
              <w:fldChar w:fldCharType="end"/>
            </w:r>
          </w:hyperlink>
        </w:p>
        <w:p w14:paraId="4FF02037" w14:textId="2D73FD7D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699" w:history="1">
            <w:r w:rsidR="002651E8" w:rsidRPr="00B35C67">
              <w:rPr>
                <w:rStyle w:val="Hyperlink"/>
                <w:lang w:val="ru-RU"/>
              </w:rPr>
              <w:t>1.1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ru-RU"/>
              </w:rPr>
              <w:t>АКТИВНОСТИ ПРЕДВИЂЕНЕ ПРОГРАМОМ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_Toc6833699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6</w:t>
            </w:r>
            <w:r w:rsidR="002651E8">
              <w:rPr>
                <w:webHidden/>
              </w:rPr>
              <w:fldChar w:fldCharType="end"/>
            </w:r>
          </w:hyperlink>
        </w:p>
        <w:p w14:paraId="4A10ACE1" w14:textId="33EEAF48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0" w:history="1">
            <w:r w:rsidR="002651E8" w:rsidRPr="00B35C67">
              <w:rPr>
                <w:rStyle w:val="Hyperlink"/>
                <w:lang w:val="sr-Cyrl-RS"/>
              </w:rPr>
              <w:t xml:space="preserve">1.2 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ПРАВНИ ОКВИР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_Toc6833700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7</w:t>
            </w:r>
            <w:r w:rsidR="002651E8">
              <w:rPr>
                <w:webHidden/>
              </w:rPr>
              <w:fldChar w:fldCharType="end"/>
            </w:r>
          </w:hyperlink>
        </w:p>
        <w:p w14:paraId="7CC517D7" w14:textId="28AC62B4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1" w:history="1">
            <w:r w:rsidR="002651E8" w:rsidRPr="00B35C67">
              <w:rPr>
                <w:rStyle w:val="Hyperlink"/>
                <w:lang w:val="sr-Cyrl-RS"/>
              </w:rPr>
              <w:t xml:space="preserve">1.3 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 xml:space="preserve"> ЦИЉЕВИ ПРОГРАМА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_Toc6833701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8</w:t>
            </w:r>
            <w:r w:rsidR="002651E8">
              <w:rPr>
                <w:webHidden/>
              </w:rPr>
              <w:fldChar w:fldCharType="end"/>
            </w:r>
          </w:hyperlink>
        </w:p>
        <w:p w14:paraId="303086B9" w14:textId="05A2404F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2" w:history="1">
            <w:r w:rsidR="002651E8" w:rsidRPr="00B35C67">
              <w:rPr>
                <w:rStyle w:val="Hyperlink"/>
                <w:lang w:val="sr-Cyrl-RS"/>
              </w:rPr>
              <w:t xml:space="preserve">1.3.1 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Општи циљ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_Toc6833702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8</w:t>
            </w:r>
            <w:r w:rsidR="002651E8">
              <w:rPr>
                <w:webHidden/>
              </w:rPr>
              <w:fldChar w:fldCharType="end"/>
            </w:r>
          </w:hyperlink>
        </w:p>
        <w:p w14:paraId="50AD252C" w14:textId="511212BC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3" w:history="1">
            <w:r w:rsidR="002651E8" w:rsidRPr="00B35C67">
              <w:rPr>
                <w:rStyle w:val="Hyperlink"/>
                <w:lang w:val="sr-Cyrl-RS"/>
              </w:rPr>
              <w:t xml:space="preserve">1.3.2 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Специфични циљеви и очекивани резултати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_Toc6833703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8</w:t>
            </w:r>
            <w:r w:rsidR="002651E8">
              <w:rPr>
                <w:webHidden/>
              </w:rPr>
              <w:fldChar w:fldCharType="end"/>
            </w:r>
          </w:hyperlink>
        </w:p>
        <w:p w14:paraId="1D77EB25" w14:textId="543C7ABB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4" w:history="1">
            <w:r w:rsidR="002651E8" w:rsidRPr="00B35C67">
              <w:rPr>
                <w:rStyle w:val="Hyperlink"/>
              </w:rPr>
              <w:t>1.4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</w:rPr>
              <w:t xml:space="preserve"> РАСПОЛОЖИВА ФИНАНСИЈСКА СРЕДСТВА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_Toc6833704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8</w:t>
            </w:r>
            <w:r w:rsidR="002651E8">
              <w:rPr>
                <w:webHidden/>
              </w:rPr>
              <w:fldChar w:fldCharType="end"/>
            </w:r>
          </w:hyperlink>
        </w:p>
        <w:p w14:paraId="1C849BF9" w14:textId="70921A36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5" w:history="1">
            <w:r w:rsidR="002651E8" w:rsidRPr="00B35C67">
              <w:rPr>
                <w:rStyle w:val="Hyperlink"/>
                <w:lang w:val="sr-Cyrl-RS"/>
              </w:rPr>
              <w:t xml:space="preserve">1.5. 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 xml:space="preserve"> ВРЕМЕНСКИ ОКВИР ЗА РЕАЛИЗАЦИЈУ ПРОГРАМА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_Toc6833705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9</w:t>
            </w:r>
            <w:r w:rsidR="002651E8">
              <w:rPr>
                <w:webHidden/>
              </w:rPr>
              <w:fldChar w:fldCharType="end"/>
            </w:r>
          </w:hyperlink>
        </w:p>
        <w:p w14:paraId="26605568" w14:textId="5A08E7B3" w:rsidR="002651E8" w:rsidRDefault="008B56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6" w:history="1">
            <w:r w:rsidR="002651E8" w:rsidRPr="00B35C67">
              <w:rPr>
                <w:rStyle w:val="Hyperlink"/>
                <w:lang w:val="sr-Cyrl-RS"/>
              </w:rPr>
              <w:t>2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УСЛОВИ ПРОГРАМА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_Toc6833706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9</w:t>
            </w:r>
            <w:r w:rsidR="002651E8">
              <w:rPr>
                <w:webHidden/>
              </w:rPr>
              <w:fldChar w:fldCharType="end"/>
            </w:r>
          </w:hyperlink>
        </w:p>
        <w:p w14:paraId="58B9483A" w14:textId="4A348548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7" w:history="1">
            <w:r w:rsidR="002651E8" w:rsidRPr="00B35C67">
              <w:rPr>
                <w:rStyle w:val="Hyperlink"/>
                <w:lang w:val="sr-Cyrl-RS"/>
              </w:rPr>
              <w:t>2.1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УСЛОВИ ЗА ПОДНОСИОЦЕ ПРИЈАВА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_Toc6833707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9</w:t>
            </w:r>
            <w:r w:rsidR="002651E8">
              <w:rPr>
                <w:webHidden/>
              </w:rPr>
              <w:fldChar w:fldCharType="end"/>
            </w:r>
          </w:hyperlink>
        </w:p>
        <w:p w14:paraId="5714C3EB" w14:textId="58BA5610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8" w:history="1">
            <w:r w:rsidR="002651E8" w:rsidRPr="00B35C67">
              <w:rPr>
                <w:rStyle w:val="Hyperlink"/>
                <w:lang w:val="sr-Cyrl-RS"/>
              </w:rPr>
              <w:t>2.2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БРОЈ ПРИЈАВА ПО ПОДНОСИОЦУ И ДРУГЕ НАПОМЕНЕ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_Toc6833708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10</w:t>
            </w:r>
            <w:r w:rsidR="002651E8">
              <w:rPr>
                <w:webHidden/>
              </w:rPr>
              <w:fldChar w:fldCharType="end"/>
            </w:r>
          </w:hyperlink>
        </w:p>
        <w:p w14:paraId="52ACE8F5" w14:textId="011267BD" w:rsidR="002651E8" w:rsidRDefault="008B56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09" w:history="1">
            <w:r w:rsidR="002651E8" w:rsidRPr="00B35C67">
              <w:rPr>
                <w:rStyle w:val="Hyperlink"/>
                <w:lang w:val="sr-Cyrl-RS"/>
              </w:rPr>
              <w:t>3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ПРОЦЕДУРА СПРОВОЂЕЊА ПРОГРАМА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_Toc6833709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10</w:t>
            </w:r>
            <w:r w:rsidR="002651E8">
              <w:rPr>
                <w:webHidden/>
              </w:rPr>
              <w:fldChar w:fldCharType="end"/>
            </w:r>
          </w:hyperlink>
        </w:p>
        <w:p w14:paraId="4E71EFFF" w14:textId="1323D177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0" w:history="1">
            <w:r w:rsidR="002651E8" w:rsidRPr="00B35C67">
              <w:rPr>
                <w:rStyle w:val="Hyperlink"/>
                <w:lang w:val="sr-Cyrl-RS"/>
              </w:rPr>
              <w:t>3.1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НАЧИН ПРИЈАВЉИВАЊА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_Toc6833710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11</w:t>
            </w:r>
            <w:r w:rsidR="002651E8">
              <w:rPr>
                <w:webHidden/>
              </w:rPr>
              <w:fldChar w:fldCharType="end"/>
            </w:r>
          </w:hyperlink>
        </w:p>
        <w:p w14:paraId="0410E02F" w14:textId="052990B6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1" w:history="1">
            <w:r w:rsidR="002651E8" w:rsidRPr="00B35C67">
              <w:rPr>
                <w:rStyle w:val="Hyperlink"/>
                <w:lang w:val="sr-Cyrl-RS"/>
              </w:rPr>
              <w:t>3.1.1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Документација која се доставља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_Toc6833711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11</w:t>
            </w:r>
            <w:r w:rsidR="002651E8">
              <w:rPr>
                <w:webHidden/>
              </w:rPr>
              <w:fldChar w:fldCharType="end"/>
            </w:r>
          </w:hyperlink>
        </w:p>
        <w:p w14:paraId="167516AF" w14:textId="0E22C807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2" w:history="1">
            <w:r w:rsidR="002651E8" w:rsidRPr="00B35C67">
              <w:rPr>
                <w:rStyle w:val="Hyperlink"/>
                <w:lang w:val="sr-Cyrl-RS"/>
              </w:rPr>
              <w:t>3.1.2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Место и рок за достављање документације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_Toc6833712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11</w:t>
            </w:r>
            <w:r w:rsidR="002651E8">
              <w:rPr>
                <w:webHidden/>
              </w:rPr>
              <w:fldChar w:fldCharType="end"/>
            </w:r>
          </w:hyperlink>
        </w:p>
        <w:p w14:paraId="24F4067A" w14:textId="7A4AB82A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3" w:history="1">
            <w:r w:rsidR="002651E8" w:rsidRPr="00B35C67">
              <w:rPr>
                <w:rStyle w:val="Hyperlink"/>
              </w:rPr>
              <w:t>3.2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</w:rPr>
              <w:t>ОЦЕНА И СЕЛЕКЦИЈА ПРИЈАВА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_Toc6833713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12</w:t>
            </w:r>
            <w:r w:rsidR="002651E8">
              <w:rPr>
                <w:webHidden/>
              </w:rPr>
              <w:fldChar w:fldCharType="end"/>
            </w:r>
          </w:hyperlink>
        </w:p>
        <w:p w14:paraId="40A93410" w14:textId="3CD2A5DF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4" w:history="1">
            <w:r w:rsidR="002651E8" w:rsidRPr="00B35C67">
              <w:rPr>
                <w:rStyle w:val="Hyperlink"/>
                <w:lang w:val="sr-Cyrl-RS"/>
              </w:rPr>
              <w:t>3.2.1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Провера формалне исправности поднетих пријава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_Toc6833714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12</w:t>
            </w:r>
            <w:r w:rsidR="002651E8">
              <w:rPr>
                <w:webHidden/>
              </w:rPr>
              <w:fldChar w:fldCharType="end"/>
            </w:r>
          </w:hyperlink>
        </w:p>
        <w:p w14:paraId="363F1711" w14:textId="13152840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5" w:history="1">
            <w:r w:rsidR="002651E8" w:rsidRPr="00B35C67">
              <w:rPr>
                <w:rStyle w:val="Hyperlink"/>
              </w:rPr>
              <w:t>3.2.2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</w:rPr>
              <w:t xml:space="preserve">Доношење одлуке о </w:t>
            </w:r>
            <w:r w:rsidR="002651E8" w:rsidRPr="00B35C67">
              <w:rPr>
                <w:rStyle w:val="Hyperlink"/>
                <w:lang w:val="sr-Cyrl-RS"/>
              </w:rPr>
              <w:t>избору учесника Програма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_Toc6833715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12</w:t>
            </w:r>
            <w:r w:rsidR="002651E8">
              <w:rPr>
                <w:webHidden/>
              </w:rPr>
              <w:fldChar w:fldCharType="end"/>
            </w:r>
          </w:hyperlink>
        </w:p>
        <w:p w14:paraId="2D64A511" w14:textId="30B074D5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6" w:history="1">
            <w:r w:rsidR="002651E8" w:rsidRPr="00B35C67">
              <w:rPr>
                <w:rStyle w:val="Hyperlink"/>
                <w:lang w:val="sr-Cyrl-RS"/>
              </w:rPr>
              <w:t>3.3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КРИТЕРИЈУМИ И ПОНДЕРИ ЗА ОЦЕЊИВАЊЕ ПРИСПЕЛИХ ПРИЈАВА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_Toc6833716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13</w:t>
            </w:r>
            <w:r w:rsidR="002651E8">
              <w:rPr>
                <w:webHidden/>
              </w:rPr>
              <w:fldChar w:fldCharType="end"/>
            </w:r>
          </w:hyperlink>
        </w:p>
        <w:p w14:paraId="091D585E" w14:textId="7918DF72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7" w:history="1">
            <w:r w:rsidR="002651E8" w:rsidRPr="00B35C67">
              <w:rPr>
                <w:rStyle w:val="Hyperlink"/>
                <w:lang w:val="sr-Cyrl-RS"/>
              </w:rPr>
              <w:t>3.4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НАЧИН БОДОВАЊА ЗА СВАКИ ОД КРИТЕРИЈУМА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_Toc6833717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13</w:t>
            </w:r>
            <w:r w:rsidR="002651E8">
              <w:rPr>
                <w:webHidden/>
              </w:rPr>
              <w:fldChar w:fldCharType="end"/>
            </w:r>
          </w:hyperlink>
        </w:p>
        <w:p w14:paraId="45D3C3CC" w14:textId="04599F38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8" w:history="1">
            <w:r w:rsidR="002651E8" w:rsidRPr="00B35C67">
              <w:rPr>
                <w:rStyle w:val="Hyperlink"/>
                <w:lang w:val="sr-Cyrl-RS"/>
              </w:rPr>
              <w:t>3.4.1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Просечан број запослених у привредном друштву у 2018. години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_Toc6833718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13</w:t>
            </w:r>
            <w:r w:rsidR="002651E8">
              <w:rPr>
                <w:webHidden/>
              </w:rPr>
              <w:fldChar w:fldCharType="end"/>
            </w:r>
          </w:hyperlink>
        </w:p>
        <w:p w14:paraId="680B450B" w14:textId="213F56DF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19" w:history="1">
            <w:r w:rsidR="002651E8" w:rsidRPr="00B35C67">
              <w:rPr>
                <w:rStyle w:val="Hyperlink"/>
                <w:lang w:val="sr-Cyrl-RS"/>
              </w:rPr>
              <w:t>3.4.2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Раст вредности основних средстава у периоду од претходне три године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_Toc6833719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14</w:t>
            </w:r>
            <w:r w:rsidR="002651E8">
              <w:rPr>
                <w:webHidden/>
              </w:rPr>
              <w:fldChar w:fldCharType="end"/>
            </w:r>
          </w:hyperlink>
        </w:p>
        <w:p w14:paraId="1364B255" w14:textId="2DE69520" w:rsidR="002651E8" w:rsidRDefault="00815CA0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0" w:history="1">
            <w:r w:rsidR="002651E8" w:rsidRPr="00B35C67">
              <w:rPr>
                <w:rStyle w:val="Hyperlink"/>
                <w:rFonts w:eastAsia="Times New Roman"/>
                <w:lang w:val="sr-Cyrl-RS"/>
              </w:rPr>
              <w:t>3.4.3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Раст масе плата у периоду од претходне </w:t>
            </w:r>
            <w:r w:rsidR="00553D99">
              <w:rPr>
                <w:rStyle w:val="Hyperlink"/>
                <w:rFonts w:eastAsia="Times New Roman"/>
                <w:lang w:val="sr-Cyrl-RS"/>
              </w:rPr>
              <w:t>три</w:t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 године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_Toc6833720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15</w:t>
            </w:r>
            <w:r w:rsidR="002651E8">
              <w:rPr>
                <w:webHidden/>
              </w:rPr>
              <w:fldChar w:fldCharType="end"/>
            </w:r>
          </w:hyperlink>
        </w:p>
        <w:p w14:paraId="191A199C" w14:textId="01F3C079" w:rsidR="002651E8" w:rsidRDefault="00815CA0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1" w:history="1">
            <w:r w:rsidR="002651E8" w:rsidRPr="00B35C67">
              <w:rPr>
                <w:rStyle w:val="Hyperlink"/>
                <w:rFonts w:eastAsia="Times New Roman"/>
                <w:lang w:val="sr-Cyrl-RS"/>
              </w:rPr>
              <w:t>3.4.4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Раст пословних прихода у периоду од претходне </w:t>
            </w:r>
            <w:r w:rsidR="00553D99">
              <w:rPr>
                <w:rStyle w:val="Hyperlink"/>
                <w:rFonts w:eastAsia="Times New Roman"/>
                <w:lang w:val="sr-Cyrl-RS"/>
              </w:rPr>
              <w:t>три</w:t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 године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_Toc6833721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15</w:t>
            </w:r>
            <w:r w:rsidR="002651E8">
              <w:rPr>
                <w:webHidden/>
              </w:rPr>
              <w:fldChar w:fldCharType="end"/>
            </w:r>
          </w:hyperlink>
        </w:p>
        <w:p w14:paraId="19552807" w14:textId="7F2B9F3F" w:rsidR="002651E8" w:rsidRDefault="00815CA0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2" w:history="1">
            <w:r w:rsidR="002651E8" w:rsidRPr="00B35C67">
              <w:rPr>
                <w:rStyle w:val="Hyperlink"/>
                <w:rFonts w:eastAsia="Times New Roman"/>
                <w:lang w:val="sr-Cyrl-RS"/>
              </w:rPr>
              <w:t>3.4.5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Раст извоза у периоду од претходне </w:t>
            </w:r>
            <w:r w:rsidR="00553D99">
              <w:rPr>
                <w:rStyle w:val="Hyperlink"/>
                <w:rFonts w:eastAsia="Times New Roman"/>
                <w:lang w:val="sr-Cyrl-RS"/>
              </w:rPr>
              <w:t>три</w:t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 године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_Toc6833722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16</w:t>
            </w:r>
            <w:r w:rsidR="002651E8">
              <w:rPr>
                <w:webHidden/>
              </w:rPr>
              <w:fldChar w:fldCharType="end"/>
            </w:r>
          </w:hyperlink>
        </w:p>
        <w:p w14:paraId="72ED4A6A" w14:textId="3A39973C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3" w:history="1">
            <w:r w:rsidR="002651E8" w:rsidRPr="00B35C67">
              <w:rPr>
                <w:rStyle w:val="Hyperlink"/>
                <w:rFonts w:eastAsia="Times New Roman"/>
                <w:lang w:val="sr-Cyrl-RS"/>
              </w:rPr>
              <w:t>3.4.6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 xml:space="preserve">Просечна плата у </w:t>
            </w:r>
            <w:r w:rsidR="002651E8" w:rsidRPr="00B35C67">
              <w:rPr>
                <w:rStyle w:val="Hyperlink"/>
                <w:rFonts w:eastAsia="Times New Roman"/>
              </w:rPr>
              <w:t>2018</w:t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>. години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_Toc6833723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16</w:t>
            </w:r>
            <w:r w:rsidR="002651E8">
              <w:rPr>
                <w:webHidden/>
              </w:rPr>
              <w:fldChar w:fldCharType="end"/>
            </w:r>
          </w:hyperlink>
        </w:p>
        <w:p w14:paraId="144CB55A" w14:textId="7B44084A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4" w:history="1">
            <w:r w:rsidR="002651E8" w:rsidRPr="00B35C67">
              <w:rPr>
                <w:rStyle w:val="Hyperlink"/>
                <w:rFonts w:eastAsia="Times New Roman"/>
                <w:lang w:val="sr-Latn-RS"/>
              </w:rPr>
              <w:t>3.4.7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rFonts w:eastAsia="Times New Roman"/>
                <w:lang w:val="sr-Cyrl-RS"/>
              </w:rPr>
              <w:t>Носилац сертификата</w:t>
            </w:r>
            <w:r w:rsidR="002651E8" w:rsidRPr="00B35C67">
              <w:rPr>
                <w:rStyle w:val="Hyperlink"/>
                <w:rFonts w:eastAsia="Times New Roman"/>
              </w:rPr>
              <w:t xml:space="preserve"> IATF16949/FSC/IRIS/"CE"/"3A"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_Toc6833724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17</w:t>
            </w:r>
            <w:r w:rsidR="002651E8">
              <w:rPr>
                <w:webHidden/>
              </w:rPr>
              <w:fldChar w:fldCharType="end"/>
            </w:r>
          </w:hyperlink>
        </w:p>
        <w:p w14:paraId="5DD60673" w14:textId="06982678" w:rsidR="002651E8" w:rsidRDefault="008B568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5" w:history="1">
            <w:r w:rsidR="002651E8" w:rsidRPr="00B35C67">
              <w:rPr>
                <w:rStyle w:val="Hyperlink"/>
                <w:lang w:val="sr-Cyrl-RS"/>
              </w:rPr>
              <w:t>3.4.8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Препорука мултинационалне компаније (МНК)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_Toc6833725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17</w:t>
            </w:r>
            <w:r w:rsidR="002651E8">
              <w:rPr>
                <w:webHidden/>
              </w:rPr>
              <w:fldChar w:fldCharType="end"/>
            </w:r>
          </w:hyperlink>
        </w:p>
        <w:p w14:paraId="76C251ED" w14:textId="258DDD7D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6" w:history="1">
            <w:r w:rsidR="002651E8" w:rsidRPr="00B35C67">
              <w:rPr>
                <w:rStyle w:val="Hyperlink"/>
                <w:lang w:val="sr-Cyrl-RS"/>
              </w:rPr>
              <w:t>3.5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ЗАКЉУЧИВАЊЕ УГОВОРА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_Toc6833726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17</w:t>
            </w:r>
            <w:r w:rsidR="002651E8">
              <w:rPr>
                <w:webHidden/>
              </w:rPr>
              <w:fldChar w:fldCharType="end"/>
            </w:r>
          </w:hyperlink>
        </w:p>
        <w:p w14:paraId="17CDDD5F" w14:textId="5AFF0C89" w:rsidR="002651E8" w:rsidRDefault="008B568D" w:rsidP="00A92877">
          <w:pPr>
            <w:pStyle w:val="TOC2"/>
            <w:ind w:left="1276" w:hanging="850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7" w:history="1">
            <w:r w:rsidR="002651E8" w:rsidRPr="00B35C67">
              <w:rPr>
                <w:rStyle w:val="Hyperlink"/>
                <w:lang w:val="sr-Cyrl-RS"/>
              </w:rPr>
              <w:t>3.6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ДОКУМЕНТАЦИЈА КОЈА СЕ ПОДНОСИ У ТОКУ</w:t>
            </w:r>
            <w:r w:rsidR="00A92877">
              <w:rPr>
                <w:rStyle w:val="Hyperlink"/>
                <w:lang w:val="sr-Cyrl-RS"/>
              </w:rPr>
              <w:t>, КАО</w:t>
            </w:r>
            <w:r w:rsidR="002651E8" w:rsidRPr="00B35C67">
              <w:rPr>
                <w:rStyle w:val="Hyperlink"/>
                <w:lang w:val="sr-Cyrl-RS"/>
              </w:rPr>
              <w:t xml:space="preserve"> И НАКОН РЕАЛИЗАЦИЈЕ ПРОЈЕКТНИХ АКТИВНОСТИ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_Toc6833727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17</w:t>
            </w:r>
            <w:r w:rsidR="002651E8">
              <w:rPr>
                <w:webHidden/>
              </w:rPr>
              <w:fldChar w:fldCharType="end"/>
            </w:r>
          </w:hyperlink>
        </w:p>
        <w:p w14:paraId="4FB24B1F" w14:textId="1AEE0691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8" w:history="1">
            <w:r w:rsidR="002651E8" w:rsidRPr="00B35C67">
              <w:rPr>
                <w:rStyle w:val="Hyperlink"/>
                <w:lang w:val="sr-Cyrl-RS"/>
              </w:rPr>
              <w:t>3.7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ОБАВЕЗЕ КОРИСНИКА ПРЕМА РАС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_Toc6833728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18</w:t>
            </w:r>
            <w:r w:rsidR="002651E8">
              <w:rPr>
                <w:webHidden/>
              </w:rPr>
              <w:fldChar w:fldCharType="end"/>
            </w:r>
          </w:hyperlink>
        </w:p>
        <w:p w14:paraId="05F8B44A" w14:textId="77AD27DE" w:rsidR="002651E8" w:rsidRDefault="008B568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/>
            </w:rPr>
          </w:pPr>
          <w:hyperlink w:anchor="_Toc6833729" w:history="1">
            <w:r w:rsidR="002651E8" w:rsidRPr="00B35C67">
              <w:rPr>
                <w:rStyle w:val="Hyperlink"/>
                <w:lang w:val="sr-Cyrl-RS"/>
              </w:rPr>
              <w:t>3.8</w:t>
            </w:r>
            <w:r w:rsidR="002651E8"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="002651E8" w:rsidRPr="00B35C67">
              <w:rPr>
                <w:rStyle w:val="Hyperlink"/>
                <w:lang w:val="sr-Cyrl-RS"/>
              </w:rPr>
              <w:t>ОДУСТАЈАЊЕ</w:t>
            </w:r>
            <w:r w:rsidR="002651E8">
              <w:rPr>
                <w:webHidden/>
              </w:rPr>
              <w:tab/>
            </w:r>
            <w:r w:rsidR="002651E8">
              <w:rPr>
                <w:webHidden/>
              </w:rPr>
              <w:fldChar w:fldCharType="begin"/>
            </w:r>
            <w:r w:rsidR="002651E8">
              <w:rPr>
                <w:webHidden/>
              </w:rPr>
              <w:instrText xml:space="preserve"> PAGEREF _Toc6833729 \h </w:instrText>
            </w:r>
            <w:r w:rsidR="002651E8">
              <w:rPr>
                <w:webHidden/>
              </w:rPr>
            </w:r>
            <w:r w:rsidR="002651E8">
              <w:rPr>
                <w:webHidden/>
              </w:rPr>
              <w:fldChar w:fldCharType="separate"/>
            </w:r>
            <w:r w:rsidR="002651E8">
              <w:rPr>
                <w:webHidden/>
              </w:rPr>
              <w:t>19</w:t>
            </w:r>
            <w:r w:rsidR="002651E8">
              <w:rPr>
                <w:webHidden/>
              </w:rPr>
              <w:fldChar w:fldCharType="end"/>
            </w:r>
          </w:hyperlink>
        </w:p>
        <w:p w14:paraId="52599838" w14:textId="1472FB5F" w:rsidR="00D50809" w:rsidRPr="00B1327A" w:rsidRDefault="005C3B73" w:rsidP="00B1327A">
          <w:pPr>
            <w:spacing w:before="0"/>
          </w:pPr>
          <w:r w:rsidRPr="00464120"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52317C67" w14:textId="4EFFA889" w:rsidR="00EA5866" w:rsidRPr="00464120" w:rsidRDefault="00465A0C" w:rsidP="00B13B6C">
      <w:pPr>
        <w:pStyle w:val="Heading2"/>
        <w:numPr>
          <w:ilvl w:val="0"/>
          <w:numId w:val="0"/>
        </w:numPr>
        <w:spacing w:before="0"/>
        <w:ind w:left="576" w:hanging="576"/>
        <w:rPr>
          <w:sz w:val="24"/>
          <w:szCs w:val="24"/>
          <w:lang w:val="sr-Cyrl-RS"/>
        </w:rPr>
      </w:pPr>
      <w:bookmarkStart w:id="0" w:name="_Toc4147237"/>
      <w:bookmarkStart w:id="1" w:name="_Toc6833696"/>
      <w:r w:rsidRPr="00464120">
        <w:rPr>
          <w:sz w:val="24"/>
          <w:szCs w:val="24"/>
          <w:lang w:val="sr-Cyrl-RS"/>
        </w:rPr>
        <w:t>ПОЈМОВИ</w:t>
      </w:r>
      <w:r w:rsidR="00360B97" w:rsidRPr="00464120">
        <w:rPr>
          <w:sz w:val="24"/>
          <w:szCs w:val="24"/>
          <w:lang w:val="sr-Cyrl-RS"/>
        </w:rPr>
        <w:t xml:space="preserve"> И </w:t>
      </w:r>
      <w:bookmarkEnd w:id="0"/>
      <w:r w:rsidR="00EA5866" w:rsidRPr="00464120">
        <w:rPr>
          <w:sz w:val="24"/>
          <w:szCs w:val="24"/>
          <w:lang w:val="sr-Cyrl-RS"/>
        </w:rPr>
        <w:t>СКРАЋЕНИЦЕ</w:t>
      </w:r>
      <w:bookmarkEnd w:id="1"/>
    </w:p>
    <w:p w14:paraId="40F180E9" w14:textId="77777777" w:rsidR="00B13B6C" w:rsidRPr="00464120" w:rsidRDefault="00B13B6C" w:rsidP="00B13B6C">
      <w:pPr>
        <w:rPr>
          <w:lang w:val="sr-Cyrl-RS"/>
        </w:rPr>
      </w:pPr>
    </w:p>
    <w:p w14:paraId="19E05D31" w14:textId="59551D2C" w:rsidR="00B13B6C" w:rsidRPr="00464120" w:rsidRDefault="00465A0C" w:rsidP="00A924F1">
      <w:pPr>
        <w:pStyle w:val="Heading2"/>
        <w:numPr>
          <w:ilvl w:val="0"/>
          <w:numId w:val="0"/>
        </w:numPr>
        <w:spacing w:before="0"/>
        <w:ind w:left="576" w:hanging="576"/>
        <w:rPr>
          <w:sz w:val="24"/>
          <w:szCs w:val="24"/>
          <w:lang w:val="sr-Cyrl-RS"/>
        </w:rPr>
      </w:pPr>
      <w:bookmarkStart w:id="2" w:name="_Toc6833697"/>
      <w:r w:rsidRPr="00464120">
        <w:rPr>
          <w:sz w:val="24"/>
          <w:szCs w:val="24"/>
          <w:lang w:val="sr-Cyrl-RS"/>
        </w:rPr>
        <w:t>Појмови</w:t>
      </w:r>
      <w:bookmarkEnd w:id="2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360B97" w:rsidRPr="00464120" w14:paraId="7CF93D15" w14:textId="77777777" w:rsidTr="0020698B">
        <w:trPr>
          <w:trHeight w:val="19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FB4" w14:textId="77777777" w:rsidR="00360B97" w:rsidRPr="00464120" w:rsidRDefault="00360B97" w:rsidP="00B13B6C">
            <w:pPr>
              <w:spacing w:before="0"/>
              <w:jc w:val="left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>Мултинационална компанија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359" w14:textId="45522FBD" w:rsidR="00360B97" w:rsidRPr="00464120" w:rsidRDefault="00B13B6C" w:rsidP="00C73001">
            <w:p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>У смислу овог програма МНК је</w:t>
            </w:r>
            <w:r w:rsidR="00360B97" w:rsidRPr="00464120">
              <w:rPr>
                <w:lang w:val="sr-Cyrl-CS"/>
              </w:rPr>
              <w:t xml:space="preserve"> компанија која:</w:t>
            </w:r>
          </w:p>
          <w:p w14:paraId="0CC887B3" w14:textId="0A88C96B" w:rsidR="00360B97" w:rsidRPr="00464120" w:rsidRDefault="00B13B6C" w:rsidP="00660081">
            <w:pPr>
              <w:pStyle w:val="ListParagraph"/>
              <w:numPr>
                <w:ilvl w:val="0"/>
                <w:numId w:val="16"/>
              </w:num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>И</w:t>
            </w:r>
            <w:r w:rsidR="00360B97" w:rsidRPr="00464120">
              <w:rPr>
                <w:lang w:val="sr-Cyrl-CS"/>
              </w:rPr>
              <w:t>ма производне погоне у на</w:t>
            </w:r>
            <w:r w:rsidR="00825A64" w:rsidRPr="00464120">
              <w:rPr>
                <w:lang w:val="sr-Cyrl-CS"/>
              </w:rPr>
              <w:t>ј</w:t>
            </w:r>
            <w:r w:rsidR="00360B97" w:rsidRPr="00464120">
              <w:rPr>
                <w:lang w:val="sr-Cyrl-CS"/>
              </w:rPr>
              <w:t>мање три државе;</w:t>
            </w:r>
          </w:p>
          <w:p w14:paraId="040A93C1" w14:textId="1BAEBD12" w:rsidR="00360B97" w:rsidRPr="00464120" w:rsidRDefault="00B13B6C" w:rsidP="001B1016">
            <w:pPr>
              <w:pStyle w:val="ListParagraph"/>
              <w:numPr>
                <w:ilvl w:val="0"/>
                <w:numId w:val="16"/>
              </w:num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>З</w:t>
            </w:r>
            <w:r w:rsidR="00825A64" w:rsidRPr="00464120">
              <w:rPr>
                <w:lang w:val="sr-Cyrl-CS"/>
              </w:rPr>
              <w:t xml:space="preserve">апошљава најмање </w:t>
            </w:r>
            <w:r w:rsidR="00825A64" w:rsidRPr="001B1016">
              <w:rPr>
                <w:lang w:val="sr-Cyrl-CS"/>
              </w:rPr>
              <w:t>1</w:t>
            </w:r>
            <w:r w:rsidR="00360B97" w:rsidRPr="001B1016">
              <w:rPr>
                <w:lang w:val="sr-Cyrl-CS"/>
              </w:rPr>
              <w:t>000 радника</w:t>
            </w:r>
            <w:r w:rsidR="001B1016" w:rsidRPr="00464120">
              <w:rPr>
                <w:rStyle w:val="FootnoteReference"/>
                <w:lang w:val="sr-Cyrl-CS"/>
              </w:rPr>
              <w:footnoteReference w:id="1"/>
            </w:r>
            <w:r w:rsidR="00360B97" w:rsidRPr="00464120">
              <w:rPr>
                <w:lang w:val="sr-Cyrl-CS"/>
              </w:rPr>
              <w:t>;</w:t>
            </w:r>
          </w:p>
          <w:p w14:paraId="24D30FA8" w14:textId="10FAB451" w:rsidR="00360B97" w:rsidRPr="00464120" w:rsidRDefault="00B13B6C" w:rsidP="00660081">
            <w:pPr>
              <w:pStyle w:val="ListParagraph"/>
              <w:numPr>
                <w:ilvl w:val="0"/>
                <w:numId w:val="16"/>
              </w:num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>Има остварен</w:t>
            </w:r>
            <w:r w:rsidR="00360B97" w:rsidRPr="00464120">
              <w:rPr>
                <w:lang w:val="sr-Cyrl-CS"/>
              </w:rPr>
              <w:t xml:space="preserve"> укупан пословни приход преко </w:t>
            </w:r>
            <w:r w:rsidRPr="00464120">
              <w:rPr>
                <w:lang w:val="sr-Cyrl-CS"/>
              </w:rPr>
              <w:t>2</w:t>
            </w:r>
            <w:r w:rsidR="00360B97" w:rsidRPr="00464120">
              <w:rPr>
                <w:lang w:val="sr-Cyrl-CS"/>
              </w:rPr>
              <w:t>00.000.000</w:t>
            </w:r>
            <w:r w:rsidRPr="00464120">
              <w:rPr>
                <w:lang w:val="sr-Cyrl-CS"/>
              </w:rPr>
              <w:t>,00</w:t>
            </w:r>
            <w:r w:rsidR="00360B97" w:rsidRPr="00464120">
              <w:rPr>
                <w:lang w:val="sr-Cyrl-CS"/>
              </w:rPr>
              <w:t xml:space="preserve"> евра на нивоу групе</w:t>
            </w:r>
            <w:r w:rsidR="00FD2416">
              <w:rPr>
                <w:rStyle w:val="FootnoteReference"/>
                <w:lang w:val="sr-Latn-RS"/>
              </w:rPr>
              <w:t>1</w:t>
            </w:r>
            <w:r w:rsidR="00360B97" w:rsidRPr="00464120">
              <w:rPr>
                <w:lang w:val="sr-Cyrl-CS"/>
              </w:rPr>
              <w:t>;</w:t>
            </w:r>
            <w:r w:rsidR="001B1016">
              <w:rPr>
                <w:lang w:val="sr-Cyrl-CS"/>
              </w:rPr>
              <w:t xml:space="preserve"> </w:t>
            </w:r>
          </w:p>
          <w:p w14:paraId="500C70E1" w14:textId="6649CF9D" w:rsidR="00360B97" w:rsidRPr="00464120" w:rsidRDefault="00B13B6C" w:rsidP="00660081">
            <w:pPr>
              <w:pStyle w:val="ListParagraph"/>
              <w:numPr>
                <w:ilvl w:val="0"/>
                <w:numId w:val="16"/>
              </w:num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>П</w:t>
            </w:r>
            <w:r w:rsidR="00360B97" w:rsidRPr="00464120">
              <w:rPr>
                <w:lang w:val="sr-Cyrl-CS"/>
              </w:rPr>
              <w:t>ослује у циљаним секторима</w:t>
            </w:r>
            <w:r w:rsidRPr="00464120">
              <w:rPr>
                <w:lang w:val="sr-Cyrl-CS"/>
              </w:rPr>
              <w:t xml:space="preserve"> наведеним у овом </w:t>
            </w:r>
            <w:r w:rsidR="00825A64" w:rsidRPr="00464120">
              <w:rPr>
                <w:lang w:val="sr-Cyrl-CS"/>
              </w:rPr>
              <w:t>п</w:t>
            </w:r>
            <w:r w:rsidRPr="00464120">
              <w:rPr>
                <w:lang w:val="sr-Cyrl-CS"/>
              </w:rPr>
              <w:t>рограму</w:t>
            </w:r>
            <w:r w:rsidR="00825A64" w:rsidRPr="00464120">
              <w:rPr>
                <w:lang w:val="sr-Cyrl-CS"/>
              </w:rPr>
              <w:t>;</w:t>
            </w:r>
          </w:p>
          <w:p w14:paraId="08534135" w14:textId="26A88550" w:rsidR="00465A0C" w:rsidRPr="00464120" w:rsidRDefault="00B13B6C" w:rsidP="00660081">
            <w:pPr>
              <w:pStyle w:val="ListParagraph"/>
              <w:numPr>
                <w:ilvl w:val="0"/>
                <w:numId w:val="16"/>
              </w:numPr>
              <w:spacing w:before="0"/>
              <w:rPr>
                <w:lang w:val="sr-Cyrl-CS"/>
              </w:rPr>
            </w:pPr>
            <w:r w:rsidRPr="00464120">
              <w:rPr>
                <w:lang w:val="sr-Cyrl-RS"/>
              </w:rPr>
              <w:t>П</w:t>
            </w:r>
            <w:r w:rsidR="00465A0C" w:rsidRPr="00464120">
              <w:rPr>
                <w:lang w:val="sr-Cyrl-RS"/>
              </w:rPr>
              <w:t xml:space="preserve">ослује у </w:t>
            </w:r>
            <w:r w:rsidRPr="00464120">
              <w:rPr>
                <w:lang w:val="sr-Cyrl-RS"/>
              </w:rPr>
              <w:t xml:space="preserve">Републици </w:t>
            </w:r>
            <w:r w:rsidR="0020698B" w:rsidRPr="00464120">
              <w:rPr>
                <w:lang w:val="sr-Cyrl-RS"/>
              </w:rPr>
              <w:t>Србији</w:t>
            </w:r>
            <w:r w:rsidR="00825A64" w:rsidRPr="00464120">
              <w:rPr>
                <w:lang w:val="sr-Cyrl-RS"/>
              </w:rPr>
              <w:t>.</w:t>
            </w:r>
          </w:p>
        </w:tc>
      </w:tr>
      <w:tr w:rsidR="0080325F" w:rsidRPr="00464120" w14:paraId="1986346D" w14:textId="77777777" w:rsidTr="00E2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6E4" w14:textId="11C4C6CB" w:rsidR="0080325F" w:rsidRPr="00464120" w:rsidRDefault="0080325F" w:rsidP="00464120">
            <w:pPr>
              <w:spacing w:before="0"/>
              <w:jc w:val="left"/>
              <w:rPr>
                <w:b/>
                <w:lang w:val="sr-Latn-RS"/>
              </w:rPr>
            </w:pPr>
            <w:r w:rsidRPr="00464120">
              <w:rPr>
                <w:b/>
                <w:lang w:val="sr-Cyrl-RS"/>
              </w:rPr>
              <w:t>Учесник</w:t>
            </w:r>
            <w:r w:rsidR="001E2532" w:rsidRPr="00464120">
              <w:rPr>
                <w:b/>
                <w:lang w:val="sr-Cyrl-RS"/>
              </w:rPr>
              <w:t xml:space="preserve"> у Програму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6F0" w14:textId="09A829C9" w:rsidR="0080325F" w:rsidRPr="00464120" w:rsidRDefault="0080325F" w:rsidP="00F250DD">
            <w:p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 xml:space="preserve">Подносилац пријаве </w:t>
            </w:r>
            <w:r w:rsidR="00F250DD" w:rsidRPr="00464120">
              <w:rPr>
                <w:lang w:val="sr-Cyrl-CS"/>
              </w:rPr>
              <w:t>који је изабран од стране РАС</w:t>
            </w:r>
            <w:r w:rsidRPr="00464120">
              <w:rPr>
                <w:lang w:val="sr-Cyrl-CS"/>
              </w:rPr>
              <w:t xml:space="preserve"> на бази критеријума за рангирање, а који ће проћи кроз фазу дијагностике пословних перформанси.</w:t>
            </w:r>
          </w:p>
        </w:tc>
      </w:tr>
      <w:tr w:rsidR="0080325F" w:rsidRPr="00464120" w14:paraId="7E5687F5" w14:textId="77777777" w:rsidTr="00E2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9FE" w14:textId="59D7DA1B" w:rsidR="0080325F" w:rsidRPr="00464120" w:rsidRDefault="0080325F" w:rsidP="00464120">
            <w:pPr>
              <w:spacing w:before="0"/>
              <w:jc w:val="left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>Корисник</w:t>
            </w:r>
            <w:r w:rsidR="002A61C8" w:rsidRPr="00464120">
              <w:rPr>
                <w:b/>
                <w:lang w:val="sr-Cyrl-RS"/>
              </w:rPr>
              <w:t xml:space="preserve"> Програма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FCF1" w14:textId="37191536" w:rsidR="0080325F" w:rsidRPr="00464120" w:rsidRDefault="0080325F" w:rsidP="006921A1">
            <w:pPr>
              <w:spacing w:before="0"/>
              <w:rPr>
                <w:lang w:val="sr-Cyrl-RS"/>
              </w:rPr>
            </w:pPr>
            <w:r w:rsidRPr="00464120">
              <w:rPr>
                <w:lang w:val="sr-Cyrl-RS"/>
              </w:rPr>
              <w:t>Привредно друштво</w:t>
            </w:r>
            <w:r w:rsidR="0087409D">
              <w:rPr>
                <w:lang w:val="sr-Cyrl-RS"/>
              </w:rPr>
              <w:t xml:space="preserve"> које има седиште</w:t>
            </w:r>
            <w:r w:rsidRPr="00464120">
              <w:rPr>
                <w:lang w:val="sr-Cyrl-RS"/>
              </w:rPr>
              <w:t xml:space="preserve"> </w:t>
            </w:r>
            <w:r w:rsidR="0087409D">
              <w:rPr>
                <w:lang w:val="sr-Cyrl-RS"/>
              </w:rPr>
              <w:t xml:space="preserve">у Републици Србији и </w:t>
            </w:r>
            <w:r w:rsidRPr="00464120">
              <w:t>кој</w:t>
            </w:r>
            <w:r w:rsidRPr="00464120">
              <w:rPr>
                <w:lang w:val="sr-Cyrl-RS"/>
              </w:rPr>
              <w:t>е</w:t>
            </w:r>
            <w:r w:rsidRPr="00464120">
              <w:t xml:space="preserve"> исп</w:t>
            </w:r>
            <w:r w:rsidR="001E2532" w:rsidRPr="00464120">
              <w:t xml:space="preserve">уњава критеријуме за учешће по </w:t>
            </w:r>
            <w:r w:rsidR="001E2532" w:rsidRPr="00464120">
              <w:rPr>
                <w:lang w:val="sr-Cyrl-RS"/>
              </w:rPr>
              <w:t>Ј</w:t>
            </w:r>
            <w:r w:rsidRPr="00464120">
              <w:t>авном позиву, чија је пријава одобрена за финансирање</w:t>
            </w:r>
            <w:r w:rsidRPr="00464120">
              <w:rPr>
                <w:lang w:val="sr-Cyrl-RS"/>
              </w:rPr>
              <w:t>.</w:t>
            </w:r>
          </w:p>
        </w:tc>
      </w:tr>
      <w:tr w:rsidR="00AD2963" w:rsidRPr="00464120" w14:paraId="5354DB8C" w14:textId="77777777" w:rsidTr="00E2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515" w14:textId="77777777" w:rsidR="00AD2963" w:rsidRPr="00464120" w:rsidRDefault="00AD2963" w:rsidP="00464120">
            <w:pPr>
              <w:spacing w:before="0"/>
              <w:jc w:val="left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>Пријава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4ABC" w14:textId="5D1B654E" w:rsidR="00AD2963" w:rsidRPr="00464120" w:rsidRDefault="00AD2963" w:rsidP="006921A1">
            <w:pPr>
              <w:spacing w:before="0"/>
              <w:rPr>
                <w:lang w:val="sr-Cyrl-CS"/>
              </w:rPr>
            </w:pPr>
            <w:r w:rsidRPr="00464120">
              <w:rPr>
                <w:lang w:val="sr-Cyrl-CS"/>
              </w:rPr>
              <w:t>Скуп свих образаца и докумената дефинисаних Јавним позивом и овим упутством која се подносе ради пријаве пројекта</w:t>
            </w:r>
            <w:r w:rsidR="001E2532" w:rsidRPr="00464120">
              <w:rPr>
                <w:lang w:val="sr-Cyrl-CS"/>
              </w:rPr>
              <w:t>.</w:t>
            </w:r>
          </w:p>
        </w:tc>
      </w:tr>
      <w:tr w:rsidR="005E63D7" w:rsidRPr="00464120" w14:paraId="034D2AB4" w14:textId="77777777" w:rsidTr="00E2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D60" w14:textId="6487AB94" w:rsidR="005E63D7" w:rsidRPr="00464120" w:rsidRDefault="005E63D7" w:rsidP="00464120">
            <w:pPr>
              <w:spacing w:befor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Локални добављач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5C0" w14:textId="5BD06EF6" w:rsidR="005E63D7" w:rsidRPr="00464120" w:rsidRDefault="00461085" w:rsidP="00461085">
            <w:pPr>
              <w:spacing w:before="0"/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r w:rsidR="005E63D7">
              <w:rPr>
                <w:lang w:val="sr-Cyrl-CS"/>
              </w:rPr>
              <w:t xml:space="preserve">ривредно друштво </w:t>
            </w:r>
            <w:r w:rsidR="00CB0BA0">
              <w:rPr>
                <w:lang w:val="sr-Cyrl-CS"/>
              </w:rPr>
              <w:t xml:space="preserve">регистровано у Републици Србији </w:t>
            </w:r>
            <w:r w:rsidR="005E63D7">
              <w:rPr>
                <w:lang w:val="sr-Cyrl-CS"/>
              </w:rPr>
              <w:t>које испуњава или може да испуни услове за укључење у ланац добављача МНК</w:t>
            </w:r>
            <w:r>
              <w:rPr>
                <w:lang w:val="sr-Cyrl-CS"/>
              </w:rPr>
              <w:t>.</w:t>
            </w:r>
          </w:p>
        </w:tc>
      </w:tr>
    </w:tbl>
    <w:p w14:paraId="57923515" w14:textId="181B8C5B" w:rsidR="00B13B6C" w:rsidRPr="00464120" w:rsidRDefault="00B13B6C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Cyrl-RS"/>
        </w:rPr>
      </w:pPr>
    </w:p>
    <w:p w14:paraId="1FE0A77D" w14:textId="20899FB0" w:rsidR="00B13B6C" w:rsidRPr="00464120" w:rsidRDefault="00EA5866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Cyrl-RS"/>
        </w:rPr>
      </w:pPr>
      <w:r w:rsidRPr="00464120">
        <w:rPr>
          <w:rFonts w:eastAsiaTheme="majorEastAsia"/>
          <w:b/>
          <w:bCs/>
          <w:color w:val="365F91" w:themeColor="accent1" w:themeShade="BF"/>
          <w:lang w:val="sr-Cyrl-RS"/>
        </w:rPr>
        <w:t>Скраћенице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9"/>
      </w:tblGrid>
      <w:tr w:rsidR="00EA5866" w:rsidRPr="00464120" w14:paraId="059979AF" w14:textId="77777777" w:rsidTr="00B13B6C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2C" w14:textId="5E00F208" w:rsidR="00EA5866" w:rsidRPr="00464120" w:rsidRDefault="00EA5866" w:rsidP="00E22333">
            <w:pPr>
              <w:spacing w:before="0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 xml:space="preserve">Програм </w:t>
            </w:r>
            <w:r w:rsidR="00245333" w:rsidRPr="00464120">
              <w:rPr>
                <w:b/>
                <w:lang w:val="sr-Cyrl-RS"/>
              </w:rPr>
              <w:t>подршке привредним друштвима</w:t>
            </w:r>
            <w:r w:rsidRPr="00464120">
              <w:rPr>
                <w:b/>
                <w:lang w:val="sr-Cyrl-RS"/>
              </w:rPr>
              <w:t xml:space="preserve"> </w:t>
            </w:r>
            <w:r w:rsidR="00245333" w:rsidRPr="00464120">
              <w:rPr>
                <w:b/>
                <w:lang w:val="sr-Cyrl-RS"/>
              </w:rPr>
              <w:t xml:space="preserve">за улазак у ланце </w:t>
            </w:r>
            <w:r w:rsidRPr="00464120">
              <w:rPr>
                <w:b/>
                <w:lang w:val="sr-Cyrl-RS"/>
              </w:rPr>
              <w:t xml:space="preserve">добављача мултинационалних компанија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F81" w14:textId="77777777" w:rsidR="00EA5866" w:rsidRPr="00464120" w:rsidRDefault="00EA5866" w:rsidP="00B13B6C">
            <w:pPr>
              <w:spacing w:before="0"/>
              <w:jc w:val="left"/>
              <w:rPr>
                <w:lang w:val="sr-Cyrl-CS"/>
              </w:rPr>
            </w:pPr>
            <w:r w:rsidRPr="00464120">
              <w:rPr>
                <w:lang w:val="sr-Cyrl-CS"/>
              </w:rPr>
              <w:t>Програм</w:t>
            </w:r>
          </w:p>
        </w:tc>
      </w:tr>
      <w:tr w:rsidR="00825A64" w:rsidRPr="00464120" w14:paraId="578B44B3" w14:textId="77777777" w:rsidTr="00B13B6C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EC00" w14:textId="00CB5341" w:rsidR="00825A64" w:rsidRPr="00464120" w:rsidRDefault="00825A64" w:rsidP="00825A64">
            <w:pPr>
              <w:spacing w:before="0"/>
              <w:rPr>
                <w:b/>
                <w:lang w:val="sr-Cyrl-RS"/>
              </w:rPr>
            </w:pPr>
            <w:r w:rsidRPr="00464120">
              <w:rPr>
                <w:b/>
              </w:rPr>
              <w:t>Јавни позив у оквиру Програма подршке</w:t>
            </w:r>
            <w:r w:rsidRPr="00464120">
              <w:t xml:space="preserve"> </w:t>
            </w:r>
            <w:r w:rsidRPr="00464120">
              <w:rPr>
                <w:b/>
                <w:lang w:val="sr-Cyrl-RS"/>
              </w:rPr>
              <w:t>привредним друштвима за улазак у ланце добављача мултинационалних компанија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995B" w14:textId="11356E99" w:rsidR="00825A64" w:rsidRPr="00464120" w:rsidRDefault="00825A64" w:rsidP="00825A64">
            <w:pPr>
              <w:spacing w:before="0"/>
              <w:jc w:val="left"/>
              <w:rPr>
                <w:lang w:val="sr-Cyrl-CS"/>
              </w:rPr>
            </w:pPr>
            <w:r w:rsidRPr="00464120">
              <w:t xml:space="preserve">Јавни позив </w:t>
            </w:r>
          </w:p>
        </w:tc>
      </w:tr>
      <w:tr w:rsidR="00EA5866" w:rsidRPr="00464120" w14:paraId="5D410513" w14:textId="77777777" w:rsidTr="00B13B6C">
        <w:trPr>
          <w:trHeight w:val="2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EAD" w14:textId="77777777" w:rsidR="00EA5866" w:rsidRPr="00464120" w:rsidRDefault="00EA5866" w:rsidP="00B13B6C">
            <w:pPr>
              <w:spacing w:before="0"/>
              <w:jc w:val="left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>Развојна агенција Србије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437" w14:textId="77777777" w:rsidR="00EA5866" w:rsidRPr="00464120" w:rsidRDefault="00EA5866" w:rsidP="00B13B6C">
            <w:pPr>
              <w:spacing w:before="0"/>
              <w:jc w:val="left"/>
              <w:rPr>
                <w:lang w:val="sr-Cyrl-CS"/>
              </w:rPr>
            </w:pPr>
            <w:r w:rsidRPr="00464120">
              <w:rPr>
                <w:lang w:val="sr-Cyrl-CS"/>
              </w:rPr>
              <w:t>РАС</w:t>
            </w:r>
          </w:p>
        </w:tc>
      </w:tr>
      <w:tr w:rsidR="00EA5866" w:rsidRPr="00464120" w14:paraId="66F05473" w14:textId="77777777" w:rsidTr="00B13B6C">
        <w:trPr>
          <w:trHeight w:val="2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49A" w14:textId="77777777" w:rsidR="00EA5866" w:rsidRPr="00464120" w:rsidRDefault="00EA5866" w:rsidP="00B13B6C">
            <w:pPr>
              <w:spacing w:before="0"/>
              <w:jc w:val="left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>Мултинационална компанија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499" w14:textId="77777777" w:rsidR="00EA5866" w:rsidRPr="00464120" w:rsidRDefault="00EA5866" w:rsidP="00B13B6C">
            <w:pPr>
              <w:spacing w:before="0"/>
              <w:jc w:val="left"/>
              <w:rPr>
                <w:lang w:val="sr-Cyrl-RS"/>
              </w:rPr>
            </w:pPr>
            <w:r w:rsidRPr="00464120">
              <w:rPr>
                <w:lang w:val="sr-Cyrl-RS"/>
              </w:rPr>
              <w:t>МНК</w:t>
            </w:r>
          </w:p>
        </w:tc>
      </w:tr>
      <w:tr w:rsidR="00EA5866" w:rsidRPr="00464120" w14:paraId="579641DA" w14:textId="77777777" w:rsidTr="00B13B6C">
        <w:trPr>
          <w:trHeight w:val="2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BBEF" w14:textId="3806074C" w:rsidR="00EA5866" w:rsidRPr="00464120" w:rsidRDefault="00B02397" w:rsidP="00B13B6C">
            <w:pPr>
              <w:spacing w:before="0"/>
              <w:jc w:val="left"/>
              <w:rPr>
                <w:b/>
                <w:lang w:val="sr-Cyrl-RS"/>
              </w:rPr>
            </w:pPr>
            <w:r w:rsidRPr="00464120">
              <w:rPr>
                <w:b/>
                <w:lang w:val="sr-Cyrl-RS"/>
              </w:rPr>
              <w:t>Акредитационо тело Србије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8D6" w14:textId="7CBE17F4" w:rsidR="00EA5866" w:rsidRPr="00464120" w:rsidRDefault="00B02397" w:rsidP="00B13B6C">
            <w:pPr>
              <w:spacing w:before="0"/>
              <w:jc w:val="left"/>
              <w:rPr>
                <w:lang w:val="sr-Cyrl-RS"/>
              </w:rPr>
            </w:pPr>
            <w:r w:rsidRPr="00464120">
              <w:rPr>
                <w:lang w:val="sr-Cyrl-RS"/>
              </w:rPr>
              <w:t>АТС</w:t>
            </w:r>
          </w:p>
        </w:tc>
      </w:tr>
      <w:tr w:rsidR="00EA5866" w:rsidRPr="00464120" w14:paraId="5C25E76D" w14:textId="77777777" w:rsidTr="00B13B6C">
        <w:trPr>
          <w:trHeight w:val="2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288E" w14:textId="77777777" w:rsidR="00EA5866" w:rsidRPr="00464120" w:rsidRDefault="008A0DA8" w:rsidP="00B13B6C">
            <w:pPr>
              <w:spacing w:before="0"/>
              <w:jc w:val="left"/>
              <w:rPr>
                <w:b/>
                <w:lang w:val="sr-Cyrl-CS"/>
              </w:rPr>
            </w:pPr>
            <w:r w:rsidRPr="00464120">
              <w:rPr>
                <w:b/>
                <w:lang w:val="sr-Cyrl-CS"/>
              </w:rPr>
              <w:t>Агенција за привредне регистре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9B0" w14:textId="77777777" w:rsidR="00EA5866" w:rsidRPr="00464120" w:rsidRDefault="008A0DA8" w:rsidP="00B13B6C">
            <w:pPr>
              <w:spacing w:before="0"/>
              <w:jc w:val="left"/>
              <w:rPr>
                <w:lang w:val="sr-Cyrl-RS"/>
              </w:rPr>
            </w:pPr>
            <w:r w:rsidRPr="00464120">
              <w:rPr>
                <w:lang w:val="sr-Cyrl-RS"/>
              </w:rPr>
              <w:t>АПР</w:t>
            </w:r>
          </w:p>
        </w:tc>
      </w:tr>
      <w:tr w:rsidR="00E22333" w:rsidRPr="00464120" w14:paraId="3F5343D0" w14:textId="77777777" w:rsidTr="00B13B6C">
        <w:trPr>
          <w:trHeight w:val="28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ECD6" w14:textId="003597A4" w:rsidR="00E22333" w:rsidRPr="00464120" w:rsidRDefault="00E22333" w:rsidP="00B13B6C">
            <w:pPr>
              <w:spacing w:before="0"/>
              <w:jc w:val="left"/>
              <w:rPr>
                <w:b/>
                <w:lang w:val="sr-Cyrl-CS"/>
              </w:rPr>
            </w:pPr>
            <w:r w:rsidRPr="00464120">
              <w:rPr>
                <w:b/>
                <w:bCs/>
              </w:rPr>
              <w:t>Централни регистар обавезног социјалног осигурања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C91" w14:textId="7ED234FE" w:rsidR="00E22333" w:rsidRPr="00464120" w:rsidRDefault="00E22333" w:rsidP="00B13B6C">
            <w:pPr>
              <w:spacing w:before="0"/>
              <w:jc w:val="left"/>
              <w:rPr>
                <w:lang w:val="sr-Cyrl-RS"/>
              </w:rPr>
            </w:pPr>
            <w:r w:rsidRPr="00464120">
              <w:rPr>
                <w:lang w:val="sr-Cyrl-RS"/>
              </w:rPr>
              <w:t>ЦРОСО</w:t>
            </w:r>
          </w:p>
        </w:tc>
      </w:tr>
    </w:tbl>
    <w:p w14:paraId="352C2F6B" w14:textId="39E69D4A" w:rsidR="00EA5866" w:rsidRPr="00464120" w:rsidRDefault="00EA5866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5F2CE424" w14:textId="27469AB8" w:rsidR="002F5EBE" w:rsidRPr="00464120" w:rsidRDefault="002F5EBE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5AAA406A" w14:textId="28B86ABB" w:rsidR="002F5EBE" w:rsidRPr="00464120" w:rsidRDefault="002F5EBE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45E33EA2" w14:textId="721833F1" w:rsidR="002F5EBE" w:rsidRPr="00464120" w:rsidRDefault="002F5EBE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258DA32E" w14:textId="46171FAB" w:rsidR="002F5EBE" w:rsidRDefault="002F5EBE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Cyrl-RS"/>
        </w:rPr>
      </w:pPr>
    </w:p>
    <w:p w14:paraId="1A2223EF" w14:textId="77777777" w:rsidR="00B1327A" w:rsidRDefault="00B1327A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7227D90E" w14:textId="77777777" w:rsidR="00FC58B5" w:rsidRPr="00FC58B5" w:rsidRDefault="00FC58B5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2AC9590C" w14:textId="77777777" w:rsidR="00B1327A" w:rsidRPr="00B1327A" w:rsidRDefault="00B1327A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Cyrl-RS"/>
        </w:rPr>
      </w:pPr>
    </w:p>
    <w:p w14:paraId="0026C0DC" w14:textId="4EEEC277" w:rsidR="002F5EBE" w:rsidRPr="00464120" w:rsidRDefault="002F5EBE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2C2E42C7" w14:textId="77777777" w:rsidR="002F5EBE" w:rsidRPr="00464120" w:rsidRDefault="002F5EBE" w:rsidP="00B13B6C">
      <w:pPr>
        <w:spacing w:before="0"/>
        <w:jc w:val="left"/>
        <w:rPr>
          <w:rFonts w:eastAsiaTheme="majorEastAsia"/>
          <w:b/>
          <w:bCs/>
          <w:color w:val="365F91" w:themeColor="accent1" w:themeShade="BF"/>
          <w:lang w:val="sr-Latn-RS"/>
        </w:rPr>
      </w:pPr>
    </w:p>
    <w:p w14:paraId="7B23E825" w14:textId="77777777" w:rsidR="00455909" w:rsidRPr="00464120" w:rsidRDefault="002005DE" w:rsidP="00F9077E">
      <w:pPr>
        <w:pStyle w:val="Heading1"/>
        <w:spacing w:before="0"/>
        <w:ind w:left="567" w:hanging="567"/>
        <w:rPr>
          <w:sz w:val="24"/>
          <w:szCs w:val="24"/>
          <w:lang w:val="sr-Latn-RS"/>
        </w:rPr>
      </w:pPr>
      <w:bookmarkStart w:id="3" w:name="_Toc476035090"/>
      <w:bookmarkStart w:id="4" w:name="_Toc6833698"/>
      <w:r w:rsidRPr="00464120">
        <w:rPr>
          <w:sz w:val="24"/>
          <w:szCs w:val="24"/>
          <w:lang w:val="sr-Cyrl-RS"/>
        </w:rPr>
        <w:lastRenderedPageBreak/>
        <w:t>О</w:t>
      </w:r>
      <w:r w:rsidR="005D1623" w:rsidRPr="00464120">
        <w:rPr>
          <w:sz w:val="24"/>
          <w:szCs w:val="24"/>
          <w:lang w:val="sr-Cyrl-RS"/>
        </w:rPr>
        <w:t>СНОВНЕ ИНФОРМАЦИЈЕ О ПРОГРАМУ</w:t>
      </w:r>
      <w:bookmarkEnd w:id="3"/>
      <w:bookmarkEnd w:id="4"/>
    </w:p>
    <w:p w14:paraId="2B8DD033" w14:textId="77777777" w:rsidR="002A6884" w:rsidRPr="00464120" w:rsidRDefault="002A6884" w:rsidP="00593B93">
      <w:pPr>
        <w:spacing w:before="0"/>
        <w:rPr>
          <w:lang w:val="sr-Latn-RS"/>
        </w:rPr>
      </w:pPr>
    </w:p>
    <w:p w14:paraId="0DE76354" w14:textId="355B9430" w:rsidR="0064781A" w:rsidRPr="00464120" w:rsidRDefault="0011397E" w:rsidP="00593B93">
      <w:pPr>
        <w:spacing w:before="0"/>
        <w:ind w:firstLine="720"/>
        <w:rPr>
          <w:lang w:val="sr-Cyrl-RS"/>
        </w:rPr>
      </w:pPr>
      <w:r w:rsidRPr="00464120">
        <w:rPr>
          <w:lang w:val="sr-Cyrl-RS"/>
        </w:rPr>
        <w:t>Основ</w:t>
      </w:r>
      <w:r w:rsidR="00547F25" w:rsidRPr="00464120">
        <w:rPr>
          <w:lang w:val="sr-Cyrl-RS"/>
        </w:rPr>
        <w:t xml:space="preserve">ни циљ овог програма је подршка </w:t>
      </w:r>
      <w:r w:rsidR="001633CC" w:rsidRPr="00464120">
        <w:rPr>
          <w:lang w:val="sr-Cyrl-RS"/>
        </w:rPr>
        <w:t xml:space="preserve">привредним </w:t>
      </w:r>
      <w:r w:rsidR="00C73001" w:rsidRPr="00464120">
        <w:rPr>
          <w:lang w:val="sr-Cyrl-RS"/>
        </w:rPr>
        <w:t xml:space="preserve">друштвима </w:t>
      </w:r>
      <w:r w:rsidR="00547F25" w:rsidRPr="00464120">
        <w:rPr>
          <w:lang w:val="sr-Cyrl-RS"/>
        </w:rPr>
        <w:t xml:space="preserve">у производним делатностима да кроз унапређење својих пословних перформанси </w:t>
      </w:r>
      <w:r w:rsidR="00532CAD" w:rsidRPr="00464120">
        <w:rPr>
          <w:lang w:val="sr-Cyrl-RS"/>
        </w:rPr>
        <w:t xml:space="preserve">испуне услове да постану добављачи </w:t>
      </w:r>
      <w:r w:rsidR="00A924F1" w:rsidRPr="00464120">
        <w:rPr>
          <w:lang w:val="sr-Cyrl-RS"/>
        </w:rPr>
        <w:t>МНК</w:t>
      </w:r>
      <w:r w:rsidR="0064781A" w:rsidRPr="00464120">
        <w:rPr>
          <w:lang w:val="sr-Cyrl-RS"/>
        </w:rPr>
        <w:t xml:space="preserve">. </w:t>
      </w:r>
    </w:p>
    <w:p w14:paraId="00DA4664" w14:textId="77777777" w:rsidR="00FF656C" w:rsidRPr="00464120" w:rsidRDefault="0064781A" w:rsidP="00593B93">
      <w:pPr>
        <w:spacing w:before="0"/>
        <w:ind w:right="-22" w:firstLine="720"/>
      </w:pPr>
      <w:r w:rsidRPr="00464120">
        <w:rPr>
          <w:lang w:val="sr-Cyrl-RS"/>
        </w:rPr>
        <w:t>Србија је у претходном периоду била изузетно успешна у области привлач</w:t>
      </w:r>
      <w:r w:rsidR="00FC3301" w:rsidRPr="00464120">
        <w:rPr>
          <w:lang w:val="sr-Cyrl-RS"/>
        </w:rPr>
        <w:t xml:space="preserve">ења директних страних улагања у производним делатностима, што се потврђује кроз континуиране високе пласмане на свим релевантним међународним рангирањима у овој области. </w:t>
      </w:r>
      <w:r w:rsidR="004A2FDA" w:rsidRPr="00464120">
        <w:rPr>
          <w:lang w:val="sr-Cyrl-RS"/>
        </w:rPr>
        <w:t xml:space="preserve">Компаније које су на овај начин започеле пословање и производне активности у Републици Србији постале су генератори економског раста и кључни привредни субјекти у својим областима, било да се ради о </w:t>
      </w:r>
      <w:r w:rsidR="002D66AE" w:rsidRPr="00464120">
        <w:rPr>
          <w:lang w:val="sr-Cyrl-RS"/>
        </w:rPr>
        <w:t xml:space="preserve">параметрима </w:t>
      </w:r>
      <w:r w:rsidR="004A2FDA" w:rsidRPr="00464120">
        <w:rPr>
          <w:lang w:val="sr-Cyrl-RS"/>
        </w:rPr>
        <w:t>запошљавањ</w:t>
      </w:r>
      <w:r w:rsidR="002D66AE" w:rsidRPr="00464120">
        <w:rPr>
          <w:lang w:val="sr-Cyrl-RS"/>
        </w:rPr>
        <w:t>а</w:t>
      </w:r>
      <w:r w:rsidR="004A2FDA" w:rsidRPr="00464120">
        <w:rPr>
          <w:lang w:val="sr-Cyrl-RS"/>
        </w:rPr>
        <w:t>, укупно</w:t>
      </w:r>
      <w:r w:rsidR="002D66AE" w:rsidRPr="00464120">
        <w:rPr>
          <w:lang w:val="sr-Cyrl-RS"/>
        </w:rPr>
        <w:t>г</w:t>
      </w:r>
      <w:r w:rsidR="004A2FDA" w:rsidRPr="00464120">
        <w:rPr>
          <w:lang w:val="sr-Cyrl-RS"/>
        </w:rPr>
        <w:t xml:space="preserve"> промет</w:t>
      </w:r>
      <w:r w:rsidR="002D66AE" w:rsidRPr="00464120">
        <w:rPr>
          <w:lang w:val="sr-Cyrl-RS"/>
        </w:rPr>
        <w:t xml:space="preserve">а или спољнотрговинске активности. </w:t>
      </w:r>
    </w:p>
    <w:p w14:paraId="50CB18A2" w14:textId="76999D54" w:rsidR="00FF656C" w:rsidRPr="00464120" w:rsidRDefault="00FF656C" w:rsidP="00593B93">
      <w:pPr>
        <w:spacing w:before="0"/>
        <w:ind w:right="-22" w:firstLine="720"/>
        <w:rPr>
          <w:lang w:val="sr-Cyrl-RS"/>
        </w:rPr>
      </w:pPr>
      <w:r w:rsidRPr="00464120">
        <w:rPr>
          <w:lang w:val="sr-Cyrl-RS"/>
        </w:rPr>
        <w:t xml:space="preserve">Србија је земља растућег </w:t>
      </w:r>
      <w:r w:rsidR="00B7091A" w:rsidRPr="00464120">
        <w:rPr>
          <w:lang w:val="sr-Cyrl-RS"/>
        </w:rPr>
        <w:t xml:space="preserve">сектора </w:t>
      </w:r>
      <w:r w:rsidR="00087FC3" w:rsidRPr="00464120">
        <w:rPr>
          <w:color w:val="000000"/>
          <w:lang w:val="ru-RU"/>
        </w:rPr>
        <w:t>малих и средњих предузећа</w:t>
      </w:r>
      <w:r w:rsidR="00B7091A" w:rsidRPr="00464120">
        <w:rPr>
          <w:lang w:val="sr-Cyrl-RS"/>
        </w:rPr>
        <w:t xml:space="preserve"> са све већим ангажманом у области производње компоненти и полупроизвода </w:t>
      </w:r>
      <w:r w:rsidR="0031602E" w:rsidRPr="00464120">
        <w:rPr>
          <w:lang w:val="sr-Cyrl-RS"/>
        </w:rPr>
        <w:t xml:space="preserve">за финалну уградњу у комплексне готове производе, било да се ради о превозним средствима, производним машинама и опреми, намештају, електроници или другим производима за личну и индустријску употребу. </w:t>
      </w:r>
    </w:p>
    <w:p w14:paraId="1A7CE26F" w14:textId="1B22BB57" w:rsidR="008F09D3" w:rsidRPr="00464120" w:rsidRDefault="004C028F" w:rsidP="00593B93">
      <w:pPr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sr-Cyrl-RS"/>
        </w:rPr>
        <w:t>Развој</w:t>
      </w:r>
      <w:r w:rsidR="008F09D3" w:rsidRPr="00464120">
        <w:rPr>
          <w:color w:val="000000"/>
          <w:lang w:val="ru-RU"/>
        </w:rPr>
        <w:t xml:space="preserve"> </w:t>
      </w:r>
      <w:r w:rsidR="00481CAA" w:rsidRPr="00464120">
        <w:rPr>
          <w:color w:val="000000"/>
          <w:lang w:val="ru-RU"/>
        </w:rPr>
        <w:t>локалних добављача</w:t>
      </w:r>
      <w:r w:rsidR="008F09D3" w:rsidRPr="00464120">
        <w:rPr>
          <w:color w:val="000000"/>
          <w:lang w:val="ru-RU"/>
        </w:rPr>
        <w:t xml:space="preserve"> са способностима </w:t>
      </w:r>
      <w:r w:rsidR="00965055" w:rsidRPr="00464120">
        <w:rPr>
          <w:color w:val="000000"/>
          <w:lang w:val="ru-RU"/>
        </w:rPr>
        <w:t xml:space="preserve">интеграције у ланце </w:t>
      </w:r>
      <w:r w:rsidR="008F09D3" w:rsidRPr="00464120">
        <w:rPr>
          <w:color w:val="000000"/>
          <w:lang w:val="ru-RU"/>
        </w:rPr>
        <w:t xml:space="preserve"> вредности </w:t>
      </w:r>
      <w:r w:rsidR="00814558" w:rsidRPr="00464120">
        <w:rPr>
          <w:color w:val="000000"/>
          <w:lang w:val="ru-RU"/>
        </w:rPr>
        <w:t>МНК</w:t>
      </w:r>
      <w:r w:rsidR="00EA5866" w:rsidRPr="00464120">
        <w:rPr>
          <w:color w:val="000000"/>
          <w:lang w:val="ru-RU"/>
        </w:rPr>
        <w:t xml:space="preserve">, </w:t>
      </w:r>
      <w:r w:rsidR="008F09D3" w:rsidRPr="00464120">
        <w:rPr>
          <w:color w:val="000000"/>
          <w:lang w:val="ru-RU"/>
        </w:rPr>
        <w:t xml:space="preserve">у комбинацији са значајним страним директним инвестицијама у овом сектору, показују потенцијал за даљи раст и унапређење </w:t>
      </w:r>
      <w:r w:rsidR="008024CD" w:rsidRPr="00464120">
        <w:rPr>
          <w:color w:val="000000"/>
          <w:lang w:val="ru-RU"/>
        </w:rPr>
        <w:t>привредних друштава</w:t>
      </w:r>
      <w:r w:rsidR="008F09D3" w:rsidRPr="00464120">
        <w:rPr>
          <w:color w:val="000000"/>
          <w:lang w:val="ru-RU"/>
        </w:rPr>
        <w:t xml:space="preserve">. Очекивање је да би напредак на овом пољу </w:t>
      </w:r>
      <w:r w:rsidR="008827A1" w:rsidRPr="00464120">
        <w:rPr>
          <w:lang w:val="sr-Cyrl-RS"/>
        </w:rPr>
        <w:t>обезбедио</w:t>
      </w:r>
      <w:r w:rsidR="008F09D3" w:rsidRPr="00464120">
        <w:rPr>
          <w:lang w:val="ru-RU"/>
        </w:rPr>
        <w:t xml:space="preserve"> </w:t>
      </w:r>
      <w:r w:rsidR="008F09D3" w:rsidRPr="00464120">
        <w:rPr>
          <w:color w:val="000000"/>
          <w:lang w:val="ru-RU"/>
        </w:rPr>
        <w:t xml:space="preserve">додатно отварање нових радних места и економски раст, поготово у регионима земље који се суочава са изазовом смањења незапослености и унапређењу елемената локалног економског развоја. </w:t>
      </w:r>
    </w:p>
    <w:p w14:paraId="44078AA0" w14:textId="2E708407" w:rsidR="00BE2A6E" w:rsidRPr="00464120" w:rsidRDefault="00965055" w:rsidP="00593B93">
      <w:pPr>
        <w:spacing w:before="0"/>
        <w:ind w:firstLine="720"/>
        <w:rPr>
          <w:color w:val="000000"/>
          <w:lang w:val="ru-RU"/>
        </w:rPr>
      </w:pPr>
      <w:r w:rsidRPr="00464120">
        <w:rPr>
          <w:color w:val="000000"/>
          <w:lang w:val="ru-RU"/>
        </w:rPr>
        <w:t xml:space="preserve">Влада </w:t>
      </w:r>
      <w:r w:rsidR="00EA5866" w:rsidRPr="00464120">
        <w:rPr>
          <w:color w:val="000000"/>
          <w:lang w:val="ru-RU"/>
        </w:rPr>
        <w:t xml:space="preserve">Републике </w:t>
      </w:r>
      <w:r w:rsidRPr="00464120">
        <w:rPr>
          <w:color w:val="000000"/>
          <w:lang w:val="ru-RU"/>
        </w:rPr>
        <w:t xml:space="preserve">Србије </w:t>
      </w:r>
      <w:r w:rsidR="008F09D3" w:rsidRPr="00464120">
        <w:rPr>
          <w:color w:val="000000"/>
          <w:lang w:val="ru-RU"/>
        </w:rPr>
        <w:t xml:space="preserve">је </w:t>
      </w:r>
      <w:r w:rsidRPr="00464120">
        <w:rPr>
          <w:color w:val="000000"/>
          <w:lang w:val="ru-RU"/>
        </w:rPr>
        <w:t xml:space="preserve">стога </w:t>
      </w:r>
      <w:r w:rsidR="008F09D3" w:rsidRPr="00464120">
        <w:rPr>
          <w:color w:val="000000"/>
          <w:lang w:val="ru-RU"/>
        </w:rPr>
        <w:t>заинтересована за</w:t>
      </w:r>
      <w:r w:rsidR="00BE2A6E" w:rsidRPr="00464120">
        <w:rPr>
          <w:color w:val="000000"/>
          <w:lang w:val="ru-RU"/>
        </w:rPr>
        <w:t xml:space="preserve"> креирање политика и програма са циљем</w:t>
      </w:r>
      <w:r w:rsidR="008F09D3" w:rsidRPr="00464120">
        <w:rPr>
          <w:color w:val="000000"/>
          <w:lang w:val="ru-RU"/>
        </w:rPr>
        <w:t xml:space="preserve"> повећањ</w:t>
      </w:r>
      <w:r w:rsidR="0048511C" w:rsidRPr="00464120">
        <w:rPr>
          <w:color w:val="000000"/>
        </w:rPr>
        <w:t>a</w:t>
      </w:r>
      <w:r w:rsidR="008F09D3" w:rsidRPr="00464120">
        <w:rPr>
          <w:color w:val="000000"/>
          <w:lang w:val="ru-RU"/>
        </w:rPr>
        <w:t xml:space="preserve"> конкурентности малих и средњих предузећа у производним секторима, укључујући и </w:t>
      </w:r>
      <w:r w:rsidR="005E69D1" w:rsidRPr="00464120">
        <w:rPr>
          <w:b/>
          <w:lang w:val="sr-Cyrl-RS"/>
        </w:rPr>
        <w:t xml:space="preserve">Програм подршке привредним друштвима за улазак у ланце добављача мултинационалних компанија </w:t>
      </w:r>
      <w:r w:rsidR="008F09D3" w:rsidRPr="00464120">
        <w:rPr>
          <w:color w:val="000000"/>
          <w:lang w:val="ru-RU"/>
        </w:rPr>
        <w:t xml:space="preserve">који је предвиђен </w:t>
      </w:r>
      <w:r w:rsidR="008F09D3" w:rsidRPr="00464120">
        <w:rPr>
          <w:color w:val="000000"/>
          <w:lang w:val="sr-Cyrl-CS"/>
        </w:rPr>
        <w:t xml:space="preserve">Годишњим програмом рада </w:t>
      </w:r>
      <w:r w:rsidR="00087FC3" w:rsidRPr="00464120">
        <w:rPr>
          <w:color w:val="000000"/>
          <w:lang w:val="sr-Cyrl-CS"/>
        </w:rPr>
        <w:t>РАС</w:t>
      </w:r>
      <w:r w:rsidR="008F09D3" w:rsidRPr="00464120">
        <w:rPr>
          <w:color w:val="000000"/>
          <w:lang w:val="sr-Cyrl-CS"/>
        </w:rPr>
        <w:t xml:space="preserve"> за 201</w:t>
      </w:r>
      <w:r w:rsidR="00BE2A6E" w:rsidRPr="00464120">
        <w:rPr>
          <w:color w:val="000000"/>
          <w:lang w:val="sr-Cyrl-CS"/>
        </w:rPr>
        <w:t>9</w:t>
      </w:r>
      <w:r w:rsidR="00652D83" w:rsidRPr="00464120">
        <w:rPr>
          <w:color w:val="000000"/>
          <w:lang w:val="sr-Cyrl-CS"/>
        </w:rPr>
        <w:t>.</w:t>
      </w:r>
      <w:r w:rsidR="008F09D3" w:rsidRPr="00464120">
        <w:rPr>
          <w:color w:val="000000"/>
          <w:lang w:val="sr-Cyrl-CS"/>
        </w:rPr>
        <w:t xml:space="preserve"> годину.</w:t>
      </w:r>
    </w:p>
    <w:p w14:paraId="42A471CC" w14:textId="5DA5A66F" w:rsidR="007B22FA" w:rsidRDefault="00BE2A6E" w:rsidP="00593B93">
      <w:pPr>
        <w:spacing w:before="0"/>
        <w:ind w:firstLine="720"/>
        <w:rPr>
          <w:color w:val="000000"/>
          <w:lang w:val="sr-Cyrl-RS"/>
        </w:rPr>
      </w:pPr>
      <w:r w:rsidRPr="00464120">
        <w:rPr>
          <w:color w:val="000000"/>
          <w:lang w:val="ru-RU"/>
        </w:rPr>
        <w:t xml:space="preserve">Разлог за интервенције у овом сектору </w:t>
      </w:r>
      <w:r w:rsidR="004C028F">
        <w:rPr>
          <w:color w:val="000000"/>
          <w:lang w:val="ru-RU"/>
        </w:rPr>
        <w:t>огледа</w:t>
      </w:r>
      <w:r w:rsidR="004179FE">
        <w:rPr>
          <w:color w:val="000000"/>
          <w:lang w:val="ru-RU"/>
        </w:rPr>
        <w:t xml:space="preserve"> се</w:t>
      </w:r>
      <w:r w:rsidRPr="00464120">
        <w:rPr>
          <w:color w:val="000000"/>
          <w:lang w:val="ru-RU"/>
        </w:rPr>
        <w:t xml:space="preserve"> у чињеници </w:t>
      </w:r>
      <w:r w:rsidR="003368D4">
        <w:rPr>
          <w:color w:val="000000"/>
          <w:lang w:val="sr-Cyrl-RS"/>
        </w:rPr>
        <w:t xml:space="preserve">да постоји потенцијал за успостављање комеријалних односа између МНК присутних у Србији и домаћих привредних друштава, али услед недостатка информација о узајамним могућностима и потребама овај потенцијал није у потпуности искоришћен. Поред тога, </w:t>
      </w:r>
      <w:r w:rsidR="004661ED">
        <w:rPr>
          <w:color w:val="000000"/>
          <w:lang w:val="sr-Cyrl-RS"/>
        </w:rPr>
        <w:t>укључивање нових добављача у систем набавки МНК изискује значајно време и ресурсе од стране будућих купаца тако да се МНК</w:t>
      </w:r>
      <w:r w:rsidR="007B22FA">
        <w:rPr>
          <w:color w:val="000000"/>
          <w:lang w:val="sr-Latn-RS"/>
        </w:rPr>
        <w:t xml:space="preserve"> </w:t>
      </w:r>
      <w:r w:rsidR="007B22FA">
        <w:rPr>
          <w:color w:val="000000"/>
          <w:lang w:val="sr-Cyrl-RS"/>
        </w:rPr>
        <w:t xml:space="preserve">често опредељују да наставе сарадњу са постојећим добављачима из иностранства након покретања  производње у Србији. Присутне су и разлике у пословним обичајима и комуникацији, као и често недовољна доступност средстава за унапређење капацитета потенцијалних добављача у кратком року.  </w:t>
      </w:r>
    </w:p>
    <w:p w14:paraId="5EA0C2B0" w14:textId="225A0012" w:rsidR="00880B92" w:rsidRDefault="007B22FA" w:rsidP="00FC58B5">
      <w:pPr>
        <w:spacing w:before="0"/>
        <w:ind w:firstLine="720"/>
        <w:rPr>
          <w:color w:val="000000"/>
          <w:lang w:val="ru-RU"/>
        </w:rPr>
      </w:pPr>
      <w:r>
        <w:rPr>
          <w:color w:val="000000"/>
          <w:lang w:val="ru-RU"/>
        </w:rPr>
        <w:t>Из тих разлога, тренутно је ниво</w:t>
      </w:r>
      <w:r w:rsidR="008F09D3" w:rsidRPr="00464120">
        <w:rPr>
          <w:color w:val="000000"/>
          <w:lang w:val="ru-RU"/>
        </w:rPr>
        <w:t xml:space="preserve"> интегрисаности страних инвестит</w:t>
      </w:r>
      <w:r w:rsidR="00FC58B5">
        <w:rPr>
          <w:color w:val="000000"/>
          <w:lang w:val="ru-RU"/>
        </w:rPr>
        <w:t xml:space="preserve">ора у локални економски систем </w:t>
      </w:r>
      <w:r w:rsidR="008F09D3" w:rsidRPr="00464120">
        <w:rPr>
          <w:color w:val="000000"/>
          <w:lang w:val="ru-RU"/>
        </w:rPr>
        <w:t xml:space="preserve"> врло низак, </w:t>
      </w:r>
      <w:r w:rsidR="00087FC3" w:rsidRPr="00464120">
        <w:rPr>
          <w:color w:val="000000"/>
          <w:lang w:val="ru-RU"/>
        </w:rPr>
        <w:t>па</w:t>
      </w:r>
      <w:r w:rsidR="008F09D3" w:rsidRPr="00464120">
        <w:rPr>
          <w:color w:val="000000"/>
          <w:lang w:val="ru-RU"/>
        </w:rPr>
        <w:t xml:space="preserve"> је доминантан образац пословања страних инвеститора да близу 90% свих компоненти увозе и преко 90% свих производа извозе из земље. </w:t>
      </w:r>
    </w:p>
    <w:p w14:paraId="4110A57C" w14:textId="4789240E" w:rsidR="00606EED" w:rsidRDefault="007B22FA" w:rsidP="00FC58B5">
      <w:pPr>
        <w:spacing w:before="0"/>
        <w:ind w:firstLine="720"/>
        <w:rPr>
          <w:color w:val="000000"/>
          <w:lang w:val="ru-RU"/>
        </w:rPr>
      </w:pPr>
      <w:r>
        <w:rPr>
          <w:color w:val="000000"/>
          <w:lang w:val="ru-RU"/>
        </w:rPr>
        <w:t>У циљу остваривања бољих резултата на овом пољу, Развојн</w:t>
      </w:r>
      <w:r w:rsidR="00FC58B5">
        <w:rPr>
          <w:color w:val="000000"/>
          <w:lang w:val="ru-RU"/>
        </w:rPr>
        <w:t xml:space="preserve">а агенција Србије се кроз овај </w:t>
      </w:r>
      <w:r w:rsidR="00FC58B5">
        <w:rPr>
          <w:color w:val="000000"/>
          <w:lang w:val="sr-Cyrl-RS"/>
        </w:rPr>
        <w:t>п</w:t>
      </w:r>
      <w:r>
        <w:rPr>
          <w:color w:val="000000"/>
          <w:lang w:val="ru-RU"/>
        </w:rPr>
        <w:t>рограм</w:t>
      </w:r>
      <w:r w:rsidR="00606EED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определила да посредује у креирању оквира за успостављање комерцијалних односа између МНК и домаћих привредних друштава кроз кораке који обухватају анализу потреба МНК, </w:t>
      </w:r>
      <w:r w:rsidR="0051647B">
        <w:rPr>
          <w:color w:val="000000"/>
          <w:lang w:val="ru-RU"/>
        </w:rPr>
        <w:t xml:space="preserve">мапирање потенцијалних добављача, спровођење дијагностике пословања потенцијалних добављача, помагање </w:t>
      </w:r>
      <w:r w:rsidR="00553D99">
        <w:rPr>
          <w:color w:val="000000"/>
          <w:lang w:val="ru-RU"/>
        </w:rPr>
        <w:t>К</w:t>
      </w:r>
      <w:r w:rsidR="0051647B">
        <w:rPr>
          <w:color w:val="000000"/>
          <w:lang w:val="ru-RU"/>
        </w:rPr>
        <w:t xml:space="preserve">орисницима Програма у циљаном подизању производних капацитета као и накнадном повезивању са потенцијалним купцима. </w:t>
      </w:r>
    </w:p>
    <w:p w14:paraId="389C9B9F" w14:textId="694A1D20" w:rsidR="00606EED" w:rsidRDefault="00606EED" w:rsidP="00606EED">
      <w:pPr>
        <w:spacing w:before="0"/>
        <w:ind w:firstLine="72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Програм је базиран на најбољим искуствима имплементације сличних активности у земљама Западне и Централне Европе. Планирано је да се Програм спроводи у периоду од 5 година</w:t>
      </w:r>
      <w:r w:rsidRPr="00464120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уз очекивану партиципацију свих учесника у креирању јавних развојних политика,</w:t>
      </w:r>
      <w:r w:rsidRPr="00464120">
        <w:rPr>
          <w:color w:val="000000"/>
          <w:lang w:val="ru-RU"/>
        </w:rPr>
        <w:t xml:space="preserve"> како би се препознале могућности за повезивање МНК и </w:t>
      </w:r>
      <w:r>
        <w:rPr>
          <w:color w:val="000000"/>
          <w:lang w:val="ru-RU"/>
        </w:rPr>
        <w:t xml:space="preserve">домаћих </w:t>
      </w:r>
      <w:r w:rsidRPr="00464120">
        <w:rPr>
          <w:color w:val="000000"/>
          <w:lang w:val="ru-RU"/>
        </w:rPr>
        <w:t xml:space="preserve">привредних друштава и стратешки радило на подизању капацитета локалних </w:t>
      </w:r>
      <w:r>
        <w:rPr>
          <w:color w:val="000000"/>
          <w:lang w:val="ru-RU"/>
        </w:rPr>
        <w:t>добављача, а</w:t>
      </w:r>
      <w:r w:rsidRPr="00464120">
        <w:rPr>
          <w:color w:val="000000"/>
          <w:lang w:val="ru-RU"/>
        </w:rPr>
        <w:t xml:space="preserve"> у циљу интеграције у глобалне комерцијалне токове</w:t>
      </w:r>
      <w:r>
        <w:rPr>
          <w:color w:val="000000"/>
          <w:lang w:val="ru-RU"/>
        </w:rPr>
        <w:t xml:space="preserve"> и ланце вредности</w:t>
      </w:r>
      <w:r w:rsidRPr="00464120">
        <w:rPr>
          <w:color w:val="000000"/>
          <w:lang w:val="ru-RU"/>
        </w:rPr>
        <w:t>.</w:t>
      </w:r>
    </w:p>
    <w:p w14:paraId="5859BB45" w14:textId="4699F19A" w:rsidR="008F09D3" w:rsidRPr="006A2022" w:rsidRDefault="008F09D3" w:rsidP="00B531D5">
      <w:p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 xml:space="preserve"> </w:t>
      </w:r>
    </w:p>
    <w:p w14:paraId="6C7019EB" w14:textId="77777777" w:rsidR="00C5093E" w:rsidRPr="00464120" w:rsidRDefault="008F09D3" w:rsidP="00C5093E">
      <w:pPr>
        <w:spacing w:before="0"/>
        <w:ind w:firstLine="720"/>
        <w:rPr>
          <w:color w:val="000000"/>
          <w:lang w:val="ru-RU"/>
        </w:rPr>
      </w:pPr>
      <w:r w:rsidRPr="00464120">
        <w:rPr>
          <w:color w:val="000000"/>
          <w:lang w:val="ru-RU"/>
        </w:rPr>
        <w:t xml:space="preserve">Анализа коју је </w:t>
      </w:r>
      <w:r w:rsidR="00B86C35" w:rsidRPr="00464120">
        <w:rPr>
          <w:color w:val="000000"/>
          <w:lang w:val="ru-RU"/>
        </w:rPr>
        <w:t xml:space="preserve">урадила </w:t>
      </w:r>
      <w:r w:rsidR="00E41B4F" w:rsidRPr="00464120">
        <w:rPr>
          <w:color w:val="000000"/>
          <w:lang w:val="ru-RU"/>
        </w:rPr>
        <w:t>РАС</w:t>
      </w:r>
      <w:r w:rsidRPr="00464120">
        <w:rPr>
          <w:color w:val="000000"/>
          <w:lang w:val="ru-RU"/>
        </w:rPr>
        <w:t xml:space="preserve"> у 2017</w:t>
      </w:r>
      <w:r w:rsidR="00CE2B98" w:rsidRPr="00464120">
        <w:rPr>
          <w:color w:val="000000"/>
          <w:lang w:val="sr-Latn-RS"/>
        </w:rPr>
        <w:t>.</w:t>
      </w:r>
      <w:r w:rsidRPr="00464120">
        <w:rPr>
          <w:color w:val="000000"/>
          <w:lang w:val="ru-RU"/>
        </w:rPr>
        <w:t xml:space="preserve"> години показала је да страни инвеститори</w:t>
      </w:r>
      <w:r w:rsidR="00F85940">
        <w:rPr>
          <w:color w:val="000000"/>
          <w:lang w:val="ru-RU"/>
        </w:rPr>
        <w:t>,</w:t>
      </w:r>
      <w:r w:rsidRPr="00464120">
        <w:rPr>
          <w:color w:val="000000"/>
          <w:lang w:val="ru-RU"/>
        </w:rPr>
        <w:t xml:space="preserve"> који су корисници директних финансијских подстицаја за привлачење инвестиција</w:t>
      </w:r>
      <w:r w:rsidR="00F85940">
        <w:rPr>
          <w:color w:val="000000"/>
          <w:lang w:val="ru-RU"/>
        </w:rPr>
        <w:t>,</w:t>
      </w:r>
      <w:r w:rsidRPr="00464120">
        <w:rPr>
          <w:color w:val="000000"/>
          <w:lang w:val="ru-RU"/>
        </w:rPr>
        <w:t xml:space="preserve"> увозе годишње </w:t>
      </w:r>
      <w:r w:rsidR="00CE2B98" w:rsidRPr="00464120">
        <w:rPr>
          <w:color w:val="000000"/>
          <w:lang w:val="ru-RU"/>
        </w:rPr>
        <w:t>производне машин</w:t>
      </w:r>
      <w:r w:rsidR="00CE2B98" w:rsidRPr="00464120">
        <w:rPr>
          <w:color w:val="000000"/>
          <w:lang w:val="sr-Latn-RS"/>
        </w:rPr>
        <w:t>e</w:t>
      </w:r>
      <w:r w:rsidR="00CE2B98" w:rsidRPr="00464120">
        <w:rPr>
          <w:color w:val="000000"/>
          <w:lang w:val="ru-RU"/>
        </w:rPr>
        <w:t>, сировин</w:t>
      </w:r>
      <w:r w:rsidR="00CE2B98" w:rsidRPr="00464120">
        <w:rPr>
          <w:color w:val="000000"/>
          <w:lang w:val="sr-Latn-RS"/>
        </w:rPr>
        <w:t>e</w:t>
      </w:r>
      <w:r w:rsidR="00CE2B98" w:rsidRPr="00464120">
        <w:rPr>
          <w:color w:val="000000"/>
          <w:lang w:val="ru-RU"/>
        </w:rPr>
        <w:t xml:space="preserve"> и репроматеријал</w:t>
      </w:r>
      <w:r w:rsidR="00F85940">
        <w:rPr>
          <w:color w:val="000000"/>
          <w:lang w:val="ru-RU"/>
        </w:rPr>
        <w:t>,</w:t>
      </w:r>
      <w:r w:rsidR="00CE2B98" w:rsidRPr="00464120">
        <w:rPr>
          <w:color w:val="000000"/>
          <w:lang w:val="sr-Latn-RS"/>
        </w:rPr>
        <w:t xml:space="preserve"> </w:t>
      </w:r>
      <w:r w:rsidR="00CE2B98" w:rsidRPr="00464120">
        <w:rPr>
          <w:color w:val="000000"/>
          <w:lang w:val="sr-Cyrl-RS"/>
        </w:rPr>
        <w:t xml:space="preserve">у вредности од </w:t>
      </w:r>
      <w:r w:rsidR="00CE2B98" w:rsidRPr="00464120">
        <w:rPr>
          <w:color w:val="000000"/>
          <w:lang w:val="ru-RU"/>
        </w:rPr>
        <w:t>преко 1,6 милијарди евра</w:t>
      </w:r>
      <w:r w:rsidRPr="00464120">
        <w:rPr>
          <w:color w:val="000000"/>
          <w:lang w:val="ru-RU"/>
        </w:rPr>
        <w:t xml:space="preserve">. </w:t>
      </w:r>
      <w:r w:rsidR="00C5093E" w:rsidRPr="00464120">
        <w:rPr>
          <w:color w:val="000000"/>
          <w:lang w:val="ru-RU"/>
        </w:rPr>
        <w:t>Процена је</w:t>
      </w:r>
      <w:r w:rsidR="00C5093E">
        <w:rPr>
          <w:color w:val="000000"/>
          <w:lang w:val="ru-RU"/>
        </w:rPr>
        <w:t>,</w:t>
      </w:r>
      <w:r w:rsidR="00C5093E" w:rsidRPr="00464120">
        <w:rPr>
          <w:color w:val="000000"/>
          <w:lang w:val="ru-RU"/>
        </w:rPr>
        <w:t xml:space="preserve"> да је крајем 2018. </w:t>
      </w:r>
      <w:r w:rsidR="00C5093E">
        <w:rPr>
          <w:color w:val="000000"/>
          <w:lang w:val="ru-RU"/>
        </w:rPr>
        <w:t>године,</w:t>
      </w:r>
      <w:r w:rsidR="00C5093E" w:rsidRPr="00464120">
        <w:rPr>
          <w:color w:val="000000"/>
          <w:lang w:val="ru-RU"/>
        </w:rPr>
        <w:t xml:space="preserve"> ова вредност прешла </w:t>
      </w:r>
      <w:r w:rsidR="00C5093E">
        <w:rPr>
          <w:color w:val="000000"/>
          <w:lang w:val="ru-RU"/>
        </w:rPr>
        <w:t>вредност</w:t>
      </w:r>
      <w:r w:rsidR="00C5093E" w:rsidRPr="00464120">
        <w:rPr>
          <w:color w:val="000000"/>
          <w:lang w:val="ru-RU"/>
        </w:rPr>
        <w:t xml:space="preserve"> од 2 милијарде евра, те да постоји значајан простор да се </w:t>
      </w:r>
      <w:r w:rsidR="00C5093E">
        <w:rPr>
          <w:color w:val="000000"/>
          <w:lang w:val="ru-RU"/>
        </w:rPr>
        <w:t xml:space="preserve">путем подизања капацитета домаћих привредних друштава, оптимизује укупан обим набавки МНК, и тиме достигне пун утицај директних инвестиција у производном сектору на економски развој земље.  </w:t>
      </w:r>
      <w:r w:rsidR="00C5093E" w:rsidRPr="00464120">
        <w:rPr>
          <w:color w:val="000000"/>
          <w:lang w:val="ru-RU"/>
        </w:rPr>
        <w:t xml:space="preserve"> </w:t>
      </w:r>
    </w:p>
    <w:p w14:paraId="10E7DF50" w14:textId="28826C10" w:rsidR="005E69D1" w:rsidRPr="006A075A" w:rsidRDefault="006A075A" w:rsidP="00593B93">
      <w:pPr>
        <w:spacing w:before="0"/>
        <w:ind w:firstLine="720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</w:p>
    <w:p w14:paraId="6F358AC3" w14:textId="139A9EED" w:rsidR="008F09D3" w:rsidRPr="00464120" w:rsidRDefault="00BD561B" w:rsidP="00593B93">
      <w:pPr>
        <w:spacing w:before="0"/>
        <w:ind w:firstLine="720"/>
        <w:rPr>
          <w:color w:val="000000"/>
          <w:lang w:val="ru-RU"/>
        </w:rPr>
      </w:pPr>
      <w:r w:rsidRPr="00464120">
        <w:rPr>
          <w:color w:val="000000"/>
          <w:lang w:val="ru-RU"/>
        </w:rPr>
        <w:t>Из горе</w:t>
      </w:r>
      <w:r w:rsidR="000C3123" w:rsidRPr="00464120">
        <w:rPr>
          <w:color w:val="000000"/>
          <w:lang w:val="ru-RU"/>
        </w:rPr>
        <w:t xml:space="preserve"> </w:t>
      </w:r>
      <w:r w:rsidRPr="00464120">
        <w:rPr>
          <w:color w:val="000000"/>
          <w:lang w:val="ru-RU"/>
        </w:rPr>
        <w:t>наведених разлога</w:t>
      </w:r>
      <w:r w:rsidR="008F09D3" w:rsidRPr="00464120">
        <w:rPr>
          <w:color w:val="000000"/>
          <w:lang w:val="ru-RU"/>
        </w:rPr>
        <w:t xml:space="preserve">, уз подршку Светске банке, </w:t>
      </w:r>
      <w:r w:rsidR="00E41B4F" w:rsidRPr="00464120">
        <w:rPr>
          <w:color w:val="000000"/>
          <w:lang w:val="ru-RU"/>
        </w:rPr>
        <w:t>РАС</w:t>
      </w:r>
      <w:r w:rsidR="000A6A4A" w:rsidRPr="00464120">
        <w:rPr>
          <w:color w:val="000000"/>
          <w:lang w:val="ru-RU"/>
        </w:rPr>
        <w:t xml:space="preserve"> од </w:t>
      </w:r>
      <w:r w:rsidR="008F09D3" w:rsidRPr="00464120">
        <w:rPr>
          <w:color w:val="000000"/>
          <w:lang w:val="ru-RU"/>
        </w:rPr>
        <w:t>2018</w:t>
      </w:r>
      <w:r w:rsidR="000C3123" w:rsidRPr="00464120">
        <w:rPr>
          <w:color w:val="000000"/>
          <w:lang w:val="ru-RU"/>
        </w:rPr>
        <w:t>.</w:t>
      </w:r>
      <w:r w:rsidR="008F09D3" w:rsidRPr="00464120">
        <w:rPr>
          <w:color w:val="000000"/>
          <w:lang w:val="ru-RU"/>
        </w:rPr>
        <w:t xml:space="preserve"> године покреће вишегодишњи </w:t>
      </w:r>
      <w:r w:rsidR="005E69D1" w:rsidRPr="00464120">
        <w:rPr>
          <w:b/>
          <w:lang w:val="sr-Cyrl-RS"/>
        </w:rPr>
        <w:t>Програм подршке привредним друштвима за улазак у ланце добављача мултинационалних компанија</w:t>
      </w:r>
      <w:r w:rsidR="006A075A">
        <w:rPr>
          <w:b/>
          <w:lang w:val="sr-Cyrl-RS"/>
        </w:rPr>
        <w:t>,</w:t>
      </w:r>
      <w:r w:rsidR="005E69D1" w:rsidRPr="00464120">
        <w:rPr>
          <w:b/>
          <w:lang w:val="sr-Cyrl-RS"/>
        </w:rPr>
        <w:t xml:space="preserve"> </w:t>
      </w:r>
      <w:r w:rsidR="008F09D3" w:rsidRPr="00464120">
        <w:rPr>
          <w:color w:val="000000"/>
          <w:lang w:val="ru-RU"/>
        </w:rPr>
        <w:t xml:space="preserve">са циљем да у што већој мери реализује потенцијале интеграције привредних друштава у систем набавки </w:t>
      </w:r>
      <w:r w:rsidR="00087FC3" w:rsidRPr="00464120">
        <w:rPr>
          <w:color w:val="000000"/>
          <w:lang w:val="ru-RU"/>
        </w:rPr>
        <w:t>МНК</w:t>
      </w:r>
      <w:r w:rsidR="008F09D3" w:rsidRPr="00464120">
        <w:rPr>
          <w:color w:val="000000"/>
          <w:lang w:val="ru-RU"/>
        </w:rPr>
        <w:t>. Приступ</w:t>
      </w:r>
      <w:r w:rsidR="006A075A">
        <w:rPr>
          <w:color w:val="000000"/>
          <w:lang w:val="ru-RU"/>
        </w:rPr>
        <w:t>,</w:t>
      </w:r>
      <w:r w:rsidR="008F09D3" w:rsidRPr="00464120">
        <w:rPr>
          <w:color w:val="000000"/>
          <w:lang w:val="ru-RU"/>
        </w:rPr>
        <w:t xml:space="preserve"> на ком је базиран овај програм</w:t>
      </w:r>
      <w:r w:rsidR="006A075A">
        <w:rPr>
          <w:color w:val="000000"/>
          <w:lang w:val="ru-RU"/>
        </w:rPr>
        <w:t>,</w:t>
      </w:r>
      <w:r w:rsidR="008F09D3" w:rsidRPr="00464120">
        <w:rPr>
          <w:color w:val="000000"/>
          <w:lang w:val="ru-RU"/>
        </w:rPr>
        <w:t xml:space="preserve"> обухвата:</w:t>
      </w:r>
    </w:p>
    <w:p w14:paraId="7E33DFD9" w14:textId="555796FC" w:rsidR="005B3567" w:rsidRPr="00464120" w:rsidRDefault="005B3567" w:rsidP="00593B93">
      <w:pPr>
        <w:spacing w:before="0"/>
        <w:rPr>
          <w:color w:val="000000"/>
          <w:lang w:val="ru-RU"/>
        </w:rPr>
      </w:pPr>
    </w:p>
    <w:p w14:paraId="7419460F" w14:textId="6FE52CB4" w:rsidR="008F09D3" w:rsidRPr="00464120" w:rsidRDefault="008F09D3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 xml:space="preserve">Идентификацију потенцијалних добављача МНК у Србији и </w:t>
      </w:r>
      <w:r w:rsidR="00E05972">
        <w:rPr>
          <w:color w:val="000000"/>
          <w:lang w:val="ru-RU"/>
        </w:rPr>
        <w:t>сагл</w:t>
      </w:r>
      <w:r w:rsidR="008E7FC9">
        <w:rPr>
          <w:color w:val="000000"/>
          <w:lang w:val="ru-RU"/>
        </w:rPr>
        <w:t xml:space="preserve">едавање </w:t>
      </w:r>
      <w:r w:rsidRPr="00464120">
        <w:rPr>
          <w:color w:val="000000"/>
          <w:lang w:val="ru-RU"/>
        </w:rPr>
        <w:t>њихов</w:t>
      </w:r>
      <w:r w:rsidR="008E7FC9">
        <w:rPr>
          <w:color w:val="000000"/>
          <w:lang w:val="ru-RU"/>
        </w:rPr>
        <w:t>их</w:t>
      </w:r>
      <w:r w:rsidRPr="00464120">
        <w:rPr>
          <w:color w:val="000000"/>
          <w:lang w:val="ru-RU"/>
        </w:rPr>
        <w:t xml:space="preserve"> тренутн</w:t>
      </w:r>
      <w:r w:rsidR="008E7FC9">
        <w:rPr>
          <w:color w:val="000000"/>
          <w:lang w:val="ru-RU"/>
        </w:rPr>
        <w:t>их</w:t>
      </w:r>
      <w:r w:rsidRPr="00464120">
        <w:rPr>
          <w:color w:val="000000"/>
          <w:lang w:val="ru-RU"/>
        </w:rPr>
        <w:t xml:space="preserve"> могућности</w:t>
      </w:r>
      <w:r w:rsidR="00087FC3" w:rsidRPr="00464120">
        <w:rPr>
          <w:color w:val="000000"/>
          <w:lang w:val="ru-RU"/>
        </w:rPr>
        <w:t>;</w:t>
      </w:r>
    </w:p>
    <w:p w14:paraId="08A1AAF5" w14:textId="1391A2E9" w:rsidR="008F09D3" w:rsidRPr="00464120" w:rsidRDefault="008F09D3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 xml:space="preserve">Идентификацију и мапирање група </w:t>
      </w:r>
      <w:r w:rsidR="008024CD" w:rsidRPr="00464120">
        <w:rPr>
          <w:color w:val="000000"/>
          <w:lang w:val="ru-RU"/>
        </w:rPr>
        <w:t>привредних друштава</w:t>
      </w:r>
      <w:r w:rsidR="006A075A">
        <w:rPr>
          <w:color w:val="000000"/>
          <w:lang w:val="ru-RU"/>
        </w:rPr>
        <w:t>,</w:t>
      </w:r>
      <w:r w:rsidRPr="00464120">
        <w:rPr>
          <w:color w:val="000000"/>
          <w:lang w:val="ru-RU"/>
        </w:rPr>
        <w:t xml:space="preserve"> по производима и ко</w:t>
      </w:r>
      <w:r w:rsidR="00087FC3" w:rsidRPr="00464120">
        <w:rPr>
          <w:color w:val="000000"/>
          <w:lang w:val="ru-RU"/>
        </w:rPr>
        <w:t>мпонентама</w:t>
      </w:r>
      <w:r w:rsidR="006A075A">
        <w:rPr>
          <w:color w:val="000000"/>
          <w:lang w:val="ru-RU"/>
        </w:rPr>
        <w:t xml:space="preserve"> </w:t>
      </w:r>
      <w:r w:rsidR="00087FC3" w:rsidRPr="00464120">
        <w:rPr>
          <w:color w:val="000000"/>
          <w:lang w:val="ru-RU"/>
        </w:rPr>
        <w:t>/ типовима компоненти;</w:t>
      </w:r>
    </w:p>
    <w:p w14:paraId="40C7280F" w14:textId="5377C68C" w:rsidR="005E69D1" w:rsidRPr="00464120" w:rsidRDefault="008F09D3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 xml:space="preserve">Утврђивање потреба </w:t>
      </w:r>
      <w:r w:rsidR="00087FC3" w:rsidRPr="00464120">
        <w:rPr>
          <w:color w:val="000000"/>
          <w:lang w:val="ru-RU"/>
        </w:rPr>
        <w:t>МНК</w:t>
      </w:r>
      <w:r w:rsidRPr="00464120">
        <w:rPr>
          <w:color w:val="000000"/>
          <w:lang w:val="ru-RU"/>
        </w:rPr>
        <w:t xml:space="preserve"> </w:t>
      </w:r>
      <w:r w:rsidR="000A6A4A" w:rsidRPr="00464120">
        <w:rPr>
          <w:color w:val="000000"/>
          <w:lang w:val="ru-RU"/>
        </w:rPr>
        <w:t>присутних у Србији</w:t>
      </w:r>
      <w:r w:rsidR="006A075A">
        <w:rPr>
          <w:color w:val="000000"/>
          <w:lang w:val="ru-RU"/>
        </w:rPr>
        <w:t>,</w:t>
      </w:r>
      <w:r w:rsidR="000A6A4A" w:rsidRPr="00464120">
        <w:rPr>
          <w:color w:val="000000"/>
          <w:lang w:val="ru-RU"/>
        </w:rPr>
        <w:t xml:space="preserve"> </w:t>
      </w:r>
      <w:r w:rsidRPr="00464120">
        <w:rPr>
          <w:color w:val="000000"/>
          <w:lang w:val="ru-RU"/>
        </w:rPr>
        <w:t xml:space="preserve">у релевантним </w:t>
      </w:r>
      <w:r w:rsidR="000A6A4A" w:rsidRPr="00464120">
        <w:rPr>
          <w:color w:val="000000"/>
          <w:lang w:val="ru-RU"/>
        </w:rPr>
        <w:t xml:space="preserve">индустријским </w:t>
      </w:r>
      <w:r w:rsidRPr="00464120">
        <w:rPr>
          <w:color w:val="000000"/>
          <w:lang w:val="ru-RU"/>
        </w:rPr>
        <w:t>секторима за производима и услугама</w:t>
      </w:r>
      <w:r w:rsidR="006A075A">
        <w:rPr>
          <w:color w:val="000000"/>
          <w:lang w:val="ru-RU"/>
        </w:rPr>
        <w:t>,</w:t>
      </w:r>
      <w:r w:rsidRPr="00464120">
        <w:rPr>
          <w:color w:val="000000"/>
          <w:lang w:val="ru-RU"/>
        </w:rPr>
        <w:t xml:space="preserve"> </w:t>
      </w:r>
      <w:r w:rsidR="008E7FC9">
        <w:rPr>
          <w:color w:val="000000"/>
          <w:lang w:val="ru-RU"/>
        </w:rPr>
        <w:t>које могу испоручивати</w:t>
      </w:r>
      <w:r w:rsidR="006A075A">
        <w:rPr>
          <w:color w:val="000000"/>
          <w:lang w:val="ru-RU"/>
        </w:rPr>
        <w:t xml:space="preserve"> она</w:t>
      </w:r>
      <w:r w:rsidR="008E7FC9">
        <w:rPr>
          <w:color w:val="000000"/>
          <w:lang w:val="ru-RU"/>
        </w:rPr>
        <w:t xml:space="preserve"> </w:t>
      </w:r>
      <w:r w:rsidR="003B5340" w:rsidRPr="00464120">
        <w:rPr>
          <w:color w:val="000000"/>
          <w:lang w:val="ru-RU"/>
        </w:rPr>
        <w:t>привредн</w:t>
      </w:r>
      <w:r w:rsidR="008E7FC9">
        <w:rPr>
          <w:color w:val="000000"/>
          <w:lang w:val="ru-RU"/>
        </w:rPr>
        <w:t>а</w:t>
      </w:r>
      <w:r w:rsidR="003B5340" w:rsidRPr="00464120">
        <w:rPr>
          <w:color w:val="000000"/>
          <w:lang w:val="ru-RU"/>
        </w:rPr>
        <w:t xml:space="preserve"> друшт</w:t>
      </w:r>
      <w:r w:rsidR="008E7FC9">
        <w:rPr>
          <w:color w:val="000000"/>
          <w:lang w:val="ru-RU"/>
        </w:rPr>
        <w:t>ва</w:t>
      </w:r>
      <w:r w:rsidR="0087409D">
        <w:rPr>
          <w:color w:val="000000"/>
          <w:lang w:val="ru-RU"/>
        </w:rPr>
        <w:t xml:space="preserve"> која обављају делатност у Републици Србији</w:t>
      </w:r>
      <w:r w:rsidR="00087FC3" w:rsidRPr="00464120">
        <w:rPr>
          <w:color w:val="000000"/>
          <w:lang w:val="ru-RU"/>
        </w:rPr>
        <w:t>;</w:t>
      </w:r>
    </w:p>
    <w:p w14:paraId="4AAF2BCD" w14:textId="202FC5F7" w:rsidR="008F09D3" w:rsidRPr="00464120" w:rsidRDefault="008F09D3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>Развијање баз</w:t>
      </w:r>
      <w:r w:rsidR="000C3123" w:rsidRPr="00464120">
        <w:rPr>
          <w:color w:val="000000"/>
          <w:lang w:val="ru-RU"/>
        </w:rPr>
        <w:t>е</w:t>
      </w:r>
      <w:r w:rsidRPr="00464120">
        <w:rPr>
          <w:color w:val="000000"/>
          <w:lang w:val="ru-RU"/>
        </w:rPr>
        <w:t xml:space="preserve"> података привредних друштава и</w:t>
      </w:r>
      <w:r w:rsidR="00481CAA" w:rsidRPr="00464120">
        <w:rPr>
          <w:color w:val="000000"/>
          <w:lang w:val="ru-RU"/>
        </w:rPr>
        <w:t xml:space="preserve"> типова производа</w:t>
      </w:r>
      <w:r w:rsidR="006A075A">
        <w:rPr>
          <w:color w:val="000000"/>
          <w:lang w:val="ru-RU"/>
        </w:rPr>
        <w:t>,</w:t>
      </w:r>
      <w:r w:rsidR="00481CAA" w:rsidRPr="00464120">
        <w:rPr>
          <w:color w:val="000000"/>
          <w:lang w:val="ru-RU"/>
        </w:rPr>
        <w:t xml:space="preserve"> </w:t>
      </w:r>
      <w:r w:rsidRPr="00464120">
        <w:rPr>
          <w:color w:val="000000"/>
          <w:lang w:val="ru-RU"/>
        </w:rPr>
        <w:t>релевантних за успешну имплементацију Програма</w:t>
      </w:r>
      <w:r w:rsidR="00B40F82" w:rsidRPr="00464120">
        <w:rPr>
          <w:color w:val="000000"/>
          <w:lang w:val="ru-RU"/>
        </w:rPr>
        <w:t>;</w:t>
      </w:r>
    </w:p>
    <w:p w14:paraId="3D303A74" w14:textId="44FC3FAF" w:rsidR="0058181C" w:rsidRPr="00464120" w:rsidRDefault="00087FC3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>Расписивање Ј</w:t>
      </w:r>
      <w:r w:rsidR="0058181C" w:rsidRPr="00464120">
        <w:rPr>
          <w:color w:val="000000"/>
          <w:lang w:val="ru-RU"/>
        </w:rPr>
        <w:t>авног позива за подршку унапређењ</w:t>
      </w:r>
      <w:r w:rsidR="006A075A">
        <w:rPr>
          <w:color w:val="000000"/>
          <w:lang w:val="ru-RU"/>
        </w:rPr>
        <w:t>а</w:t>
      </w:r>
      <w:r w:rsidR="0058181C" w:rsidRPr="00464120">
        <w:rPr>
          <w:color w:val="000000"/>
          <w:lang w:val="ru-RU"/>
        </w:rPr>
        <w:t xml:space="preserve"> пословних перформанси </w:t>
      </w:r>
      <w:r w:rsidR="003B5340" w:rsidRPr="00464120">
        <w:rPr>
          <w:color w:val="000000"/>
          <w:lang w:val="ru-RU"/>
        </w:rPr>
        <w:t>привредних друштава</w:t>
      </w:r>
      <w:r w:rsidR="00C56656" w:rsidRPr="00464120">
        <w:rPr>
          <w:color w:val="000000"/>
          <w:lang w:val="ru-RU"/>
        </w:rPr>
        <w:t xml:space="preserve"> која имају потенцијал</w:t>
      </w:r>
      <w:r w:rsidR="006A075A">
        <w:rPr>
          <w:color w:val="000000"/>
          <w:lang w:val="ru-RU"/>
        </w:rPr>
        <w:t>,</w:t>
      </w:r>
      <w:r w:rsidR="00C56656" w:rsidRPr="00464120">
        <w:rPr>
          <w:color w:val="000000"/>
          <w:lang w:val="ru-RU"/>
        </w:rPr>
        <w:t xml:space="preserve"> да уз интервенцију РАС</w:t>
      </w:r>
      <w:r w:rsidR="006A075A">
        <w:rPr>
          <w:color w:val="000000"/>
          <w:lang w:val="ru-RU"/>
        </w:rPr>
        <w:t>,</w:t>
      </w:r>
      <w:r w:rsidR="00C56656" w:rsidRPr="00464120">
        <w:rPr>
          <w:color w:val="000000"/>
          <w:lang w:val="ru-RU"/>
        </w:rPr>
        <w:t xml:space="preserve"> испуне критеријуме неопходне за укључивање у ланце добављача </w:t>
      </w:r>
      <w:r w:rsidRPr="00464120">
        <w:rPr>
          <w:color w:val="000000"/>
          <w:lang w:val="ru-RU"/>
        </w:rPr>
        <w:t>МНК;</w:t>
      </w:r>
    </w:p>
    <w:p w14:paraId="7E3F4BF4" w14:textId="4DDFF919" w:rsidR="00C56656" w:rsidRPr="00464120" w:rsidRDefault="002A61C8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>Одабир Корисника</w:t>
      </w:r>
      <w:r w:rsidR="00C56656" w:rsidRPr="00464120">
        <w:rPr>
          <w:color w:val="000000"/>
          <w:lang w:val="ru-RU"/>
        </w:rPr>
        <w:t xml:space="preserve"> </w:t>
      </w:r>
      <w:r w:rsidRPr="00464120">
        <w:rPr>
          <w:color w:val="000000"/>
          <w:lang w:val="ru-RU"/>
        </w:rPr>
        <w:t xml:space="preserve">Програма </w:t>
      </w:r>
      <w:r w:rsidR="00C56656" w:rsidRPr="00464120">
        <w:rPr>
          <w:color w:val="000000"/>
          <w:lang w:val="ru-RU"/>
        </w:rPr>
        <w:t>и процес унапређења пословних перформанси</w:t>
      </w:r>
      <w:r w:rsidR="006A075A">
        <w:rPr>
          <w:color w:val="000000"/>
          <w:lang w:val="ru-RU"/>
        </w:rPr>
        <w:t>,</w:t>
      </w:r>
      <w:r w:rsidR="00C56656" w:rsidRPr="00464120">
        <w:rPr>
          <w:color w:val="000000"/>
          <w:lang w:val="ru-RU"/>
        </w:rPr>
        <w:t xml:space="preserve"> кроз одабрани </w:t>
      </w:r>
      <w:r w:rsidR="00481CAA" w:rsidRPr="00464120">
        <w:rPr>
          <w:color w:val="000000"/>
          <w:lang w:val="ru-RU"/>
        </w:rPr>
        <w:t>пакет</w:t>
      </w:r>
      <w:r w:rsidR="00C56656" w:rsidRPr="00464120">
        <w:rPr>
          <w:color w:val="000000"/>
          <w:lang w:val="ru-RU"/>
        </w:rPr>
        <w:t xml:space="preserve"> интервенција потврђен од</w:t>
      </w:r>
      <w:r w:rsidR="00087FC3" w:rsidRPr="00464120">
        <w:rPr>
          <w:color w:val="000000"/>
          <w:lang w:val="ru-RU"/>
        </w:rPr>
        <w:t xml:space="preserve"> стране </w:t>
      </w:r>
      <w:r w:rsidR="006A075A">
        <w:rPr>
          <w:color w:val="000000"/>
          <w:lang w:val="ru-RU"/>
        </w:rPr>
        <w:t>РАС</w:t>
      </w:r>
      <w:r w:rsidR="00087FC3" w:rsidRPr="00464120">
        <w:rPr>
          <w:color w:val="000000"/>
          <w:lang w:val="ru-RU"/>
        </w:rPr>
        <w:t>;</w:t>
      </w:r>
      <w:r w:rsidR="00C56656" w:rsidRPr="00464120">
        <w:rPr>
          <w:color w:val="000000"/>
          <w:lang w:val="ru-RU"/>
        </w:rPr>
        <w:t xml:space="preserve"> </w:t>
      </w:r>
    </w:p>
    <w:p w14:paraId="5D51CB59" w14:textId="0D5F0ECC" w:rsidR="00761C01" w:rsidRPr="00464120" w:rsidRDefault="002A61C8" w:rsidP="00660081">
      <w:pPr>
        <w:pStyle w:val="ListParagraph"/>
        <w:numPr>
          <w:ilvl w:val="0"/>
          <w:numId w:val="10"/>
        </w:numPr>
        <w:spacing w:before="0"/>
        <w:rPr>
          <w:color w:val="000000"/>
          <w:lang w:val="ru-RU"/>
        </w:rPr>
      </w:pPr>
      <w:r w:rsidRPr="00464120">
        <w:rPr>
          <w:color w:val="000000"/>
          <w:lang w:val="ru-RU"/>
        </w:rPr>
        <w:t>Промоцију К</w:t>
      </w:r>
      <w:r w:rsidR="003B5340" w:rsidRPr="00464120">
        <w:rPr>
          <w:color w:val="000000"/>
          <w:lang w:val="ru-RU"/>
        </w:rPr>
        <w:t>орисника П</w:t>
      </w:r>
      <w:r w:rsidR="00761C01" w:rsidRPr="00464120">
        <w:rPr>
          <w:color w:val="000000"/>
          <w:lang w:val="ru-RU"/>
        </w:rPr>
        <w:t>рограма према међународној пословној заједници</w:t>
      </w:r>
      <w:r w:rsidR="008C1CBD">
        <w:rPr>
          <w:color w:val="000000"/>
          <w:lang w:val="ru-RU"/>
        </w:rPr>
        <w:t>,</w:t>
      </w:r>
      <w:r w:rsidR="00761C01" w:rsidRPr="00464120">
        <w:rPr>
          <w:color w:val="000000"/>
          <w:lang w:val="ru-RU"/>
        </w:rPr>
        <w:t xml:space="preserve"> кроз организацију конференција </w:t>
      </w:r>
      <w:r w:rsidR="002F5EBE" w:rsidRPr="00464120">
        <w:rPr>
          <w:color w:val="000000"/>
          <w:lang w:val="sr-Cyrl-RS"/>
        </w:rPr>
        <w:t xml:space="preserve">и </w:t>
      </w:r>
      <w:r w:rsidR="000B0D5D" w:rsidRPr="00464120">
        <w:rPr>
          <w:color w:val="000000"/>
          <w:lang w:val="ru-RU"/>
        </w:rPr>
        <w:t xml:space="preserve">других промотивних активности. </w:t>
      </w:r>
    </w:p>
    <w:p w14:paraId="4B0659CB" w14:textId="77777777" w:rsidR="00B13B6C" w:rsidRPr="00464120" w:rsidRDefault="00B13B6C" w:rsidP="00593B93">
      <w:pPr>
        <w:spacing w:before="0"/>
        <w:rPr>
          <w:color w:val="000000"/>
          <w:lang w:val="ru-RU"/>
        </w:rPr>
      </w:pPr>
    </w:p>
    <w:p w14:paraId="25F2EAFA" w14:textId="4B3B933A" w:rsidR="00357918" w:rsidRPr="00464120" w:rsidRDefault="008E7FC9" w:rsidP="00593B93">
      <w:pPr>
        <w:spacing w:before="0"/>
        <w:ind w:firstLine="720"/>
        <w:rPr>
          <w:color w:val="000000"/>
          <w:lang w:val="ru-RU"/>
        </w:rPr>
      </w:pPr>
      <w:r>
        <w:rPr>
          <w:color w:val="000000"/>
          <w:lang w:val="ru-RU"/>
        </w:rPr>
        <w:t>Пр</w:t>
      </w:r>
      <w:r w:rsidR="0087409D">
        <w:rPr>
          <w:color w:val="000000"/>
          <w:lang w:val="ru-RU"/>
        </w:rPr>
        <w:t>оизводни сектори који су предмет подршке</w:t>
      </w:r>
      <w:r>
        <w:rPr>
          <w:color w:val="000000"/>
          <w:lang w:val="ru-RU"/>
        </w:rPr>
        <w:t xml:space="preserve"> Програма</w:t>
      </w:r>
      <w:r w:rsidR="008F09D3" w:rsidRPr="00464120">
        <w:rPr>
          <w:color w:val="000000"/>
          <w:lang w:val="ru-RU"/>
        </w:rPr>
        <w:t xml:space="preserve"> су: аутомобилска индустрија, уређаји и компоненте за аутомобилску индустрију (пластика, гума, машине / опрема); </w:t>
      </w:r>
      <w:r w:rsidR="008F4754" w:rsidRPr="00464120">
        <w:rPr>
          <w:color w:val="000000"/>
          <w:lang w:val="ru-RU"/>
        </w:rPr>
        <w:t xml:space="preserve">обрада метала; </w:t>
      </w:r>
      <w:r w:rsidR="008F09D3" w:rsidRPr="00464120">
        <w:rPr>
          <w:color w:val="000000"/>
          <w:lang w:val="ru-RU"/>
        </w:rPr>
        <w:t>сектор машина и опреме за друге намене; сектор прераде дрвета и производње намештај</w:t>
      </w:r>
      <w:r w:rsidR="001B5F39" w:rsidRPr="00464120">
        <w:rPr>
          <w:color w:val="000000"/>
          <w:lang w:val="sr-Latn-RS"/>
        </w:rPr>
        <w:t>a</w:t>
      </w:r>
      <w:r w:rsidR="00087FC3" w:rsidRPr="00464120">
        <w:rPr>
          <w:color w:val="000000"/>
          <w:lang w:val="sr-Cyrl-RS"/>
        </w:rPr>
        <w:t>;</w:t>
      </w:r>
      <w:r w:rsidR="008F09D3" w:rsidRPr="00464120">
        <w:rPr>
          <w:color w:val="000000"/>
          <w:lang w:val="ru-RU"/>
        </w:rPr>
        <w:t xml:space="preserve"> сектор гуме и пластике</w:t>
      </w:r>
      <w:r w:rsidR="00087FC3" w:rsidRPr="00464120">
        <w:rPr>
          <w:color w:val="000000"/>
          <w:lang w:val="ru-RU"/>
        </w:rPr>
        <w:t>;</w:t>
      </w:r>
      <w:r w:rsidR="008F09D3" w:rsidRPr="00464120">
        <w:rPr>
          <w:color w:val="000000"/>
          <w:lang w:val="ru-RU"/>
        </w:rPr>
        <w:t xml:space="preserve"> сектор производње кућних апарата и делова кућних апарата</w:t>
      </w:r>
      <w:r w:rsidR="00087FC3" w:rsidRPr="00464120">
        <w:rPr>
          <w:color w:val="000000"/>
          <w:lang w:val="ru-RU"/>
        </w:rPr>
        <w:t>;</w:t>
      </w:r>
      <w:r w:rsidR="008F09D3" w:rsidRPr="00464120">
        <w:rPr>
          <w:color w:val="000000"/>
          <w:lang w:val="ru-RU"/>
        </w:rPr>
        <w:t xml:space="preserve"> сектор електричних и електронских система и елемената еле</w:t>
      </w:r>
      <w:r w:rsidR="003B5340" w:rsidRPr="00464120">
        <w:rPr>
          <w:color w:val="000000"/>
          <w:lang w:val="ru-RU"/>
        </w:rPr>
        <w:t>ктричних и електронских система.</w:t>
      </w:r>
    </w:p>
    <w:p w14:paraId="4A9A47D6" w14:textId="77777777" w:rsidR="001B1016" w:rsidRDefault="001B1016" w:rsidP="00593B93">
      <w:pPr>
        <w:spacing w:before="0"/>
        <w:rPr>
          <w:color w:val="000000"/>
          <w:lang w:val="sr-Cyrl-RS"/>
        </w:rPr>
      </w:pPr>
    </w:p>
    <w:p w14:paraId="1BC2AFD7" w14:textId="77777777" w:rsidR="001B1016" w:rsidRDefault="001B1016" w:rsidP="00593B93">
      <w:pPr>
        <w:spacing w:before="0"/>
        <w:rPr>
          <w:color w:val="000000"/>
          <w:lang w:val="sr-Cyrl-RS"/>
        </w:rPr>
      </w:pPr>
    </w:p>
    <w:p w14:paraId="16E08F71" w14:textId="77777777" w:rsidR="001B1016" w:rsidRDefault="001B1016" w:rsidP="00593B93">
      <w:pPr>
        <w:spacing w:before="0"/>
        <w:rPr>
          <w:color w:val="000000"/>
          <w:lang w:val="sr-Cyrl-RS"/>
        </w:rPr>
      </w:pPr>
    </w:p>
    <w:p w14:paraId="732D43E5" w14:textId="05DC5F29" w:rsidR="0011397E" w:rsidRPr="00464120" w:rsidRDefault="004E18F2" w:rsidP="00F9077E">
      <w:pPr>
        <w:pStyle w:val="Heading2"/>
        <w:spacing w:before="0"/>
        <w:ind w:left="567" w:hanging="567"/>
        <w:rPr>
          <w:sz w:val="24"/>
          <w:szCs w:val="24"/>
          <w:lang w:val="ru-RU"/>
        </w:rPr>
      </w:pPr>
      <w:bookmarkStart w:id="5" w:name="_Toc6833699"/>
      <w:r w:rsidRPr="00464120">
        <w:rPr>
          <w:sz w:val="24"/>
          <w:szCs w:val="24"/>
          <w:lang w:val="ru-RU"/>
        </w:rPr>
        <w:lastRenderedPageBreak/>
        <w:t>АКТИВНОСТИ ПРЕДВИЂЕНЕ ПРОГРАМОМ</w:t>
      </w:r>
      <w:bookmarkEnd w:id="5"/>
    </w:p>
    <w:p w14:paraId="723B572C" w14:textId="77777777" w:rsidR="00B13B6C" w:rsidRPr="00464120" w:rsidRDefault="00B13B6C" w:rsidP="00593B93">
      <w:pPr>
        <w:spacing w:before="0"/>
        <w:ind w:left="576"/>
        <w:rPr>
          <w:lang w:val="ru-RU"/>
        </w:rPr>
      </w:pPr>
    </w:p>
    <w:p w14:paraId="5758BC2E" w14:textId="09577B5E" w:rsidR="0011397E" w:rsidRPr="00464120" w:rsidRDefault="009578BE" w:rsidP="00593B93">
      <w:pPr>
        <w:spacing w:before="0"/>
        <w:ind w:firstLine="720"/>
        <w:rPr>
          <w:lang w:val="ru-RU"/>
        </w:rPr>
      </w:pPr>
      <w:r w:rsidRPr="00464120">
        <w:rPr>
          <w:lang w:val="ru-RU"/>
        </w:rPr>
        <w:t xml:space="preserve">Програмом се </w:t>
      </w:r>
      <w:r w:rsidR="0020698B" w:rsidRPr="00464120">
        <w:rPr>
          <w:lang w:val="ru-RU"/>
        </w:rPr>
        <w:t>су</w:t>
      </w:r>
      <w:r w:rsidRPr="00464120">
        <w:rPr>
          <w:lang w:val="ru-RU"/>
        </w:rPr>
        <w:t>финансирају</w:t>
      </w:r>
      <w:r w:rsidR="00677A49">
        <w:rPr>
          <w:lang w:val="ru-RU"/>
        </w:rPr>
        <w:t>:</w:t>
      </w:r>
      <w:r w:rsidRPr="00464120">
        <w:rPr>
          <w:lang w:val="ru-RU"/>
        </w:rPr>
        <w:t xml:space="preserve"> </w:t>
      </w:r>
      <w:r w:rsidR="000B0D5D" w:rsidRPr="00464120">
        <w:rPr>
          <w:lang w:val="ru-RU"/>
        </w:rPr>
        <w:t>активности</w:t>
      </w:r>
      <w:r w:rsidR="0020698B" w:rsidRPr="00464120">
        <w:rPr>
          <w:lang w:val="ru-RU"/>
        </w:rPr>
        <w:t xml:space="preserve"> привредних друштава</w:t>
      </w:r>
      <w:r w:rsidR="000B0D5D" w:rsidRPr="00464120">
        <w:rPr>
          <w:lang w:val="ru-RU"/>
        </w:rPr>
        <w:t xml:space="preserve"> н</w:t>
      </w:r>
      <w:r w:rsidR="00795BE3" w:rsidRPr="00464120">
        <w:rPr>
          <w:lang w:val="ru-RU"/>
        </w:rPr>
        <w:t xml:space="preserve">а припреми и реализацији унапређења </w:t>
      </w:r>
      <w:r w:rsidR="0020698B" w:rsidRPr="00464120">
        <w:rPr>
          <w:lang w:val="ru-RU"/>
        </w:rPr>
        <w:t xml:space="preserve">својих </w:t>
      </w:r>
      <w:r w:rsidR="00180BE4" w:rsidRPr="00464120">
        <w:rPr>
          <w:lang w:val="ru-RU"/>
        </w:rPr>
        <w:t>перформанси</w:t>
      </w:r>
      <w:r w:rsidR="00677A49">
        <w:rPr>
          <w:lang w:val="ru-RU"/>
        </w:rPr>
        <w:t>, а</w:t>
      </w:r>
      <w:r w:rsidR="00180BE4" w:rsidRPr="00464120">
        <w:rPr>
          <w:lang w:val="ru-RU"/>
        </w:rPr>
        <w:t xml:space="preserve"> у складу за захтевима </w:t>
      </w:r>
      <w:r w:rsidR="00482F8B" w:rsidRPr="00464120">
        <w:rPr>
          <w:lang w:val="sr-Cyrl-RS"/>
        </w:rPr>
        <w:t>МНК</w:t>
      </w:r>
      <w:r w:rsidR="00180BE4" w:rsidRPr="00464120">
        <w:rPr>
          <w:lang w:val="ru-RU"/>
        </w:rPr>
        <w:t xml:space="preserve">. </w:t>
      </w:r>
      <w:r w:rsidR="0011397E" w:rsidRPr="00464120">
        <w:rPr>
          <w:lang w:val="ru-RU"/>
        </w:rPr>
        <w:t xml:space="preserve">Програмом ће се </w:t>
      </w:r>
      <w:r w:rsidR="0020698B" w:rsidRPr="00464120">
        <w:rPr>
          <w:lang w:val="ru-RU"/>
        </w:rPr>
        <w:t>су</w:t>
      </w:r>
      <w:r w:rsidR="0011397E" w:rsidRPr="00464120">
        <w:rPr>
          <w:lang w:val="ru-RU"/>
        </w:rPr>
        <w:t xml:space="preserve">финансирати следеће групе активности: </w:t>
      </w:r>
    </w:p>
    <w:p w14:paraId="3AB777DF" w14:textId="2782EF71" w:rsidR="0011397E" w:rsidRPr="00464120" w:rsidRDefault="0020698B" w:rsidP="00660081">
      <w:pPr>
        <w:numPr>
          <w:ilvl w:val="0"/>
          <w:numId w:val="3"/>
        </w:numPr>
        <w:spacing w:before="0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CS"/>
        </w:rPr>
        <w:t>И</w:t>
      </w:r>
      <w:r w:rsidR="00180BE4" w:rsidRPr="00464120">
        <w:rPr>
          <w:rFonts w:eastAsia="Times New Roman"/>
          <w:lang w:val="sr-Cyrl-CS"/>
        </w:rPr>
        <w:t>нвестирање у</w:t>
      </w:r>
      <w:r w:rsidR="00837BFA" w:rsidRPr="00464120">
        <w:rPr>
          <w:rFonts w:eastAsia="Times New Roman"/>
          <w:lang w:val="sr-Latn-RS"/>
        </w:rPr>
        <w:t xml:space="preserve"> </w:t>
      </w:r>
      <w:r w:rsidR="00837BFA" w:rsidRPr="00464120">
        <w:rPr>
          <w:rFonts w:eastAsia="Times New Roman"/>
          <w:lang w:val="sr-Cyrl-RS"/>
        </w:rPr>
        <w:t>материјалну</w:t>
      </w:r>
      <w:r w:rsidR="00180BE4" w:rsidRPr="00464120">
        <w:rPr>
          <w:rFonts w:eastAsia="Times New Roman"/>
          <w:lang w:val="sr-Cyrl-CS"/>
        </w:rPr>
        <w:t xml:space="preserve"> имовину </w:t>
      </w:r>
      <w:r w:rsidR="00711CC8" w:rsidRPr="00464120">
        <w:rPr>
          <w:rFonts w:eastAsia="Times New Roman"/>
          <w:lang w:val="sr-Cyrl-CS"/>
        </w:rPr>
        <w:t>К</w:t>
      </w:r>
      <w:r w:rsidR="00180BE4" w:rsidRPr="00464120">
        <w:rPr>
          <w:rFonts w:eastAsia="Times New Roman"/>
          <w:lang w:val="sr-Cyrl-CS"/>
        </w:rPr>
        <w:t xml:space="preserve">орисника </w:t>
      </w:r>
      <w:r w:rsidR="00711CC8" w:rsidRPr="00464120">
        <w:rPr>
          <w:rFonts w:eastAsia="Times New Roman"/>
          <w:lang w:val="sr-Cyrl-CS"/>
        </w:rPr>
        <w:t>П</w:t>
      </w:r>
      <w:r w:rsidR="00180BE4" w:rsidRPr="00464120">
        <w:rPr>
          <w:rFonts w:eastAsia="Times New Roman"/>
          <w:lang w:val="sr-Cyrl-CS"/>
        </w:rPr>
        <w:t>рограма</w:t>
      </w:r>
      <w:r w:rsidRPr="00464120">
        <w:rPr>
          <w:rFonts w:eastAsia="Times New Roman"/>
          <w:lang w:val="sr-Cyrl-CS"/>
        </w:rPr>
        <w:t>, под чиме се подразумева</w:t>
      </w:r>
      <w:r w:rsidR="00180BE4" w:rsidRPr="00464120">
        <w:rPr>
          <w:rFonts w:eastAsia="Times New Roman"/>
          <w:lang w:val="sr-Cyrl-CS"/>
        </w:rPr>
        <w:t xml:space="preserve"> доградња и рекон</w:t>
      </w:r>
      <w:r w:rsidRPr="00464120">
        <w:rPr>
          <w:rFonts w:eastAsia="Times New Roman"/>
          <w:lang w:val="sr-Cyrl-CS"/>
        </w:rPr>
        <w:t xml:space="preserve">струкција производних објеката </w:t>
      </w:r>
      <w:r w:rsidR="008746B2" w:rsidRPr="00464120">
        <w:rPr>
          <w:rFonts w:eastAsia="Times New Roman"/>
          <w:lang w:val="sr-Cyrl-CS"/>
        </w:rPr>
        <w:t>–</w:t>
      </w:r>
      <w:r w:rsidRPr="00464120">
        <w:rPr>
          <w:rFonts w:eastAsia="Times New Roman"/>
          <w:lang w:val="sr-Cyrl-CS"/>
        </w:rPr>
        <w:t xml:space="preserve"> РАС ће суфинансирати ову активност у износу </w:t>
      </w:r>
      <w:r w:rsidR="00495BA7" w:rsidRPr="00464120">
        <w:rPr>
          <w:rFonts w:eastAsia="Times New Roman"/>
          <w:lang w:val="sr-Cyrl-CS"/>
        </w:rPr>
        <w:t xml:space="preserve">до </w:t>
      </w:r>
      <w:r w:rsidR="00394C5E" w:rsidRPr="00464120">
        <w:rPr>
          <w:rFonts w:eastAsia="Times New Roman"/>
          <w:lang w:val="sr-Cyrl-CS"/>
        </w:rPr>
        <w:t>40%</w:t>
      </w:r>
      <w:r w:rsidRPr="00464120">
        <w:rPr>
          <w:rFonts w:eastAsia="Times New Roman"/>
          <w:lang w:val="sr-Cyrl-CS"/>
        </w:rPr>
        <w:t xml:space="preserve"> од укупне вредности оправданих трошкова</w:t>
      </w:r>
      <w:r w:rsidR="00495BA7" w:rsidRPr="00464120">
        <w:rPr>
          <w:rFonts w:eastAsia="Times New Roman"/>
          <w:lang w:val="sr-Cyrl-CS"/>
        </w:rPr>
        <w:t>;</w:t>
      </w:r>
    </w:p>
    <w:p w14:paraId="49275175" w14:textId="36084EF2" w:rsidR="0020698B" w:rsidRPr="00464120" w:rsidRDefault="0020698B" w:rsidP="00660081">
      <w:pPr>
        <w:numPr>
          <w:ilvl w:val="0"/>
          <w:numId w:val="3"/>
        </w:numPr>
        <w:spacing w:before="0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CS"/>
        </w:rPr>
        <w:t>И</w:t>
      </w:r>
      <w:r w:rsidR="00180BE4" w:rsidRPr="00464120">
        <w:rPr>
          <w:rFonts w:eastAsia="Times New Roman"/>
          <w:lang w:val="sr-Cyrl-CS"/>
        </w:rPr>
        <w:t xml:space="preserve">нвестирање у </w:t>
      </w:r>
      <w:r w:rsidR="00837BFA" w:rsidRPr="00464120">
        <w:rPr>
          <w:rFonts w:eastAsia="Times New Roman"/>
          <w:lang w:val="sr-Cyrl-CS"/>
        </w:rPr>
        <w:t>материјалну</w:t>
      </w:r>
      <w:r w:rsidR="00711CC8" w:rsidRPr="00464120">
        <w:rPr>
          <w:rFonts w:eastAsia="Times New Roman"/>
          <w:lang w:val="sr-Cyrl-CS"/>
        </w:rPr>
        <w:t xml:space="preserve"> имовину Корисника П</w:t>
      </w:r>
      <w:r w:rsidRPr="00464120">
        <w:rPr>
          <w:rFonts w:eastAsia="Times New Roman"/>
          <w:lang w:val="sr-Cyrl-CS"/>
        </w:rPr>
        <w:t>рограма</w:t>
      </w:r>
      <w:r w:rsidR="003E1936">
        <w:rPr>
          <w:rFonts w:eastAsia="Times New Roman"/>
          <w:lang w:val="sr-Cyrl-CS"/>
        </w:rPr>
        <w:t>,</w:t>
      </w:r>
      <w:r w:rsidRPr="00464120">
        <w:rPr>
          <w:rFonts w:eastAsia="Times New Roman"/>
          <w:lang w:val="sr-Cyrl-CS"/>
        </w:rPr>
        <w:t xml:space="preserve"> под чиме се подразумева</w:t>
      </w:r>
      <w:r w:rsidR="00180BE4" w:rsidRPr="00464120">
        <w:rPr>
          <w:rFonts w:eastAsia="Times New Roman"/>
          <w:lang w:val="sr-Cyrl-CS"/>
        </w:rPr>
        <w:t xml:space="preserve"> куповина </w:t>
      </w:r>
      <w:r w:rsidRPr="00464120">
        <w:rPr>
          <w:rFonts w:eastAsia="Times New Roman"/>
          <w:lang w:val="sr-Cyrl-CS"/>
        </w:rPr>
        <w:t xml:space="preserve">производне опреме </w:t>
      </w:r>
      <w:r w:rsidR="002A61C8" w:rsidRPr="00464120">
        <w:rPr>
          <w:rFonts w:eastAsia="Times New Roman"/>
          <w:lang w:val="sr-Cyrl-CS"/>
        </w:rPr>
        <w:t>(до 3 године старости)</w:t>
      </w:r>
      <w:r w:rsidR="008827A1" w:rsidRPr="00464120">
        <w:rPr>
          <w:rFonts w:eastAsia="Times New Roman"/>
          <w:lang w:val="sr-Cyrl-CS"/>
        </w:rPr>
        <w:t xml:space="preserve"> </w:t>
      </w:r>
      <w:r w:rsidR="008746B2" w:rsidRPr="00464120">
        <w:rPr>
          <w:rFonts w:eastAsia="Times New Roman"/>
          <w:lang w:val="sr-Cyrl-CS"/>
        </w:rPr>
        <w:t>–</w:t>
      </w:r>
      <w:r w:rsidRPr="00464120">
        <w:rPr>
          <w:rFonts w:eastAsia="Times New Roman"/>
          <w:lang w:val="sr-Cyrl-CS"/>
        </w:rPr>
        <w:t xml:space="preserve"> РАС ће суфинансирати ову активност у износу до </w:t>
      </w:r>
      <w:r w:rsidR="00872ED7" w:rsidRPr="00464120">
        <w:rPr>
          <w:rFonts w:eastAsia="Times New Roman"/>
          <w:lang w:val="sr-Cyrl-CS"/>
        </w:rPr>
        <w:t>60</w:t>
      </w:r>
      <w:r w:rsidRPr="00464120">
        <w:rPr>
          <w:rFonts w:eastAsia="Times New Roman"/>
          <w:lang w:val="sr-Cyrl-CS"/>
        </w:rPr>
        <w:t>% од укупне вредности оправданих трошкова;</w:t>
      </w:r>
    </w:p>
    <w:p w14:paraId="374EE82B" w14:textId="77777777" w:rsidR="003E1936" w:rsidRPr="00172FFE" w:rsidRDefault="0020698B" w:rsidP="003E1936">
      <w:pPr>
        <w:pStyle w:val="ListParagraph"/>
        <w:numPr>
          <w:ilvl w:val="0"/>
          <w:numId w:val="3"/>
        </w:numPr>
        <w:spacing w:before="0"/>
        <w:rPr>
          <w:rFonts w:eastAsia="Times New Roman"/>
          <w:u w:val="single"/>
          <w:lang w:val="sr-Cyrl-CS"/>
        </w:rPr>
      </w:pPr>
      <w:r w:rsidRPr="003E1936">
        <w:rPr>
          <w:rFonts w:eastAsia="Times New Roman"/>
          <w:lang w:val="sr-Cyrl-CS"/>
        </w:rPr>
        <w:t>И</w:t>
      </w:r>
      <w:r w:rsidR="00495BA7" w:rsidRPr="003E1936">
        <w:rPr>
          <w:rFonts w:eastAsia="Times New Roman"/>
          <w:lang w:val="sr-Cyrl-CS"/>
        </w:rPr>
        <w:t>нвестирање у</w:t>
      </w:r>
      <w:r w:rsidR="00495BA7" w:rsidRPr="003E1936">
        <w:rPr>
          <w:rFonts w:eastAsia="Times New Roman"/>
          <w:lang w:val="sr-Latn-RS"/>
        </w:rPr>
        <w:t xml:space="preserve"> </w:t>
      </w:r>
      <w:r w:rsidR="00495BA7" w:rsidRPr="003E1936">
        <w:rPr>
          <w:rFonts w:eastAsia="Times New Roman"/>
          <w:lang w:val="sr-Cyrl-RS"/>
        </w:rPr>
        <w:t>материјалну</w:t>
      </w:r>
      <w:r w:rsidR="00495BA7" w:rsidRPr="003E1936">
        <w:rPr>
          <w:rFonts w:eastAsia="Times New Roman"/>
          <w:lang w:val="sr-Cyrl-CS"/>
        </w:rPr>
        <w:t xml:space="preserve"> имовину </w:t>
      </w:r>
      <w:r w:rsidR="00711CC8" w:rsidRPr="003E1936">
        <w:rPr>
          <w:rFonts w:eastAsia="Times New Roman"/>
          <w:lang w:val="sr-Cyrl-CS"/>
        </w:rPr>
        <w:t>Корисника Програма</w:t>
      </w:r>
      <w:r w:rsidR="003E1936" w:rsidRPr="003E1936">
        <w:rPr>
          <w:rFonts w:eastAsia="Times New Roman"/>
          <w:lang w:val="sr-Cyrl-CS"/>
        </w:rPr>
        <w:t>,</w:t>
      </w:r>
      <w:r w:rsidR="00495BA7" w:rsidRPr="003E1936">
        <w:rPr>
          <w:rFonts w:eastAsia="Times New Roman"/>
          <w:lang w:val="sr-Cyrl-CS"/>
        </w:rPr>
        <w:t xml:space="preserve"> </w:t>
      </w:r>
      <w:r w:rsidRPr="003E1936">
        <w:rPr>
          <w:rFonts w:eastAsia="Times New Roman"/>
          <w:lang w:val="sr-Cyrl-CS"/>
        </w:rPr>
        <w:t>под чиме се подразумева</w:t>
      </w:r>
      <w:r w:rsidR="00180BE4" w:rsidRPr="003E1936">
        <w:rPr>
          <w:rFonts w:eastAsia="Times New Roman"/>
          <w:lang w:val="sr-Cyrl-CS"/>
        </w:rPr>
        <w:t xml:space="preserve"> </w:t>
      </w:r>
      <w:r w:rsidR="00D2377A" w:rsidRPr="003E1936">
        <w:rPr>
          <w:rFonts w:eastAsia="Times New Roman"/>
          <w:lang w:val="sr-Cyrl-CS"/>
        </w:rPr>
        <w:t xml:space="preserve">куповина и инсталација опреме </w:t>
      </w:r>
      <w:r w:rsidR="0000763A" w:rsidRPr="003E1936">
        <w:rPr>
          <w:rFonts w:eastAsia="Times New Roman"/>
          <w:lang w:val="sr-Cyrl-CS"/>
        </w:rPr>
        <w:t>или софтвера (</w:t>
      </w:r>
      <w:r w:rsidR="0000763A" w:rsidRPr="003E1936">
        <w:rPr>
          <w:rFonts w:eastAsia="Times New Roman"/>
          <w:i/>
          <w:u w:val="single"/>
          <w:lang w:val="sr-Cyrl-CS"/>
        </w:rPr>
        <w:t>ERP, CRM</w:t>
      </w:r>
      <w:r w:rsidR="0000763A" w:rsidRPr="003E1936">
        <w:rPr>
          <w:rFonts w:eastAsia="Times New Roman"/>
          <w:lang w:val="sr-Cyrl-CS"/>
        </w:rPr>
        <w:t xml:space="preserve">) </w:t>
      </w:r>
      <w:r w:rsidR="00D2377A" w:rsidRPr="003E1936">
        <w:rPr>
          <w:rFonts w:eastAsia="Times New Roman"/>
          <w:lang w:val="sr-Cyrl-CS"/>
        </w:rPr>
        <w:t>за аутоматизацију</w:t>
      </w:r>
      <w:r w:rsidR="003E1936" w:rsidRPr="003E1936">
        <w:rPr>
          <w:rFonts w:eastAsia="Times New Roman"/>
          <w:lang w:val="sr-Cyrl-CS"/>
        </w:rPr>
        <w:t xml:space="preserve"> </w:t>
      </w:r>
      <w:r w:rsidR="00D2377A" w:rsidRPr="003E1936">
        <w:rPr>
          <w:rFonts w:eastAsia="Times New Roman"/>
          <w:lang w:val="sr-Cyrl-CS"/>
        </w:rPr>
        <w:t>/</w:t>
      </w:r>
      <w:r w:rsidR="003E1936" w:rsidRPr="003E1936">
        <w:rPr>
          <w:rFonts w:eastAsia="Times New Roman"/>
          <w:lang w:val="sr-Cyrl-CS"/>
        </w:rPr>
        <w:t xml:space="preserve"> </w:t>
      </w:r>
      <w:r w:rsidR="00D2377A" w:rsidRPr="003E1936">
        <w:rPr>
          <w:rFonts w:eastAsia="Times New Roman"/>
          <w:lang w:val="sr-Cyrl-CS"/>
        </w:rPr>
        <w:t>дигитализацију пр</w:t>
      </w:r>
      <w:r w:rsidR="00495BA7" w:rsidRPr="003E1936">
        <w:rPr>
          <w:rFonts w:eastAsia="Times New Roman"/>
          <w:lang w:val="sr-Cyrl-CS"/>
        </w:rPr>
        <w:t xml:space="preserve">оизводних процеса – </w:t>
      </w:r>
      <w:r w:rsidRPr="003E1936">
        <w:rPr>
          <w:rFonts w:eastAsia="Times New Roman"/>
          <w:lang w:val="sr-Cyrl-CS"/>
        </w:rPr>
        <w:t>РАС ће суфинансирати ову активност у износу до 70% од укупне вредности оправданих трошкова;</w:t>
      </w:r>
    </w:p>
    <w:p w14:paraId="49143F20" w14:textId="116E2AD9" w:rsidR="00495BA7" w:rsidRPr="003E1936" w:rsidRDefault="0020698B" w:rsidP="003E1936">
      <w:pPr>
        <w:pStyle w:val="ListParagraph"/>
        <w:numPr>
          <w:ilvl w:val="0"/>
          <w:numId w:val="3"/>
        </w:numPr>
        <w:spacing w:before="0"/>
        <w:rPr>
          <w:rFonts w:eastAsia="Times New Roman"/>
          <w:u w:val="single"/>
          <w:lang w:val="sr-Cyrl-CS"/>
        </w:rPr>
      </w:pPr>
      <w:r w:rsidRPr="003E1936">
        <w:rPr>
          <w:rFonts w:eastAsia="Times New Roman"/>
          <w:lang w:val="sr-Cyrl-CS"/>
        </w:rPr>
        <w:t>К</w:t>
      </w:r>
      <w:r w:rsidR="00495BA7" w:rsidRPr="003E1936">
        <w:rPr>
          <w:rFonts w:eastAsia="Times New Roman"/>
          <w:lang w:val="sr-Cyrl-CS"/>
        </w:rPr>
        <w:t xml:space="preserve">онсултантска подршка за модернизацију производних линија – </w:t>
      </w:r>
      <w:r w:rsidRPr="003E1936">
        <w:rPr>
          <w:rFonts w:eastAsia="Times New Roman"/>
          <w:lang w:val="sr-Cyrl-CS"/>
        </w:rPr>
        <w:t xml:space="preserve">РАС ће суфинансирати ову активност у износу </w:t>
      </w:r>
      <w:r w:rsidR="001D0A7C" w:rsidRPr="003E1936">
        <w:rPr>
          <w:rFonts w:eastAsia="Times New Roman"/>
          <w:lang w:val="sr-Cyrl-CS"/>
        </w:rPr>
        <w:t>до 8</w:t>
      </w:r>
      <w:r w:rsidRPr="003E1936">
        <w:rPr>
          <w:rFonts w:eastAsia="Times New Roman"/>
          <w:lang w:val="sr-Cyrl-CS"/>
        </w:rPr>
        <w:t>0% од укупне вредности оправданих трошкова</w:t>
      </w:r>
      <w:r w:rsidR="00495BA7" w:rsidRPr="003E1936">
        <w:rPr>
          <w:rFonts w:eastAsia="Times New Roman"/>
          <w:lang w:val="sr-Cyrl-CS"/>
        </w:rPr>
        <w:t>;</w:t>
      </w:r>
    </w:p>
    <w:p w14:paraId="28C68AB7" w14:textId="0BE5E404" w:rsidR="00D2377A" w:rsidRPr="00464120" w:rsidRDefault="0020698B" w:rsidP="00660081">
      <w:pPr>
        <w:numPr>
          <w:ilvl w:val="0"/>
          <w:numId w:val="3"/>
        </w:numPr>
        <w:spacing w:before="0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CS"/>
        </w:rPr>
        <w:t>К</w:t>
      </w:r>
      <w:r w:rsidR="00607351" w:rsidRPr="00464120">
        <w:rPr>
          <w:rFonts w:eastAsia="Times New Roman"/>
          <w:lang w:val="sr-Cyrl-CS"/>
        </w:rPr>
        <w:t xml:space="preserve">онсултантска </w:t>
      </w:r>
      <w:r w:rsidR="00D2377A" w:rsidRPr="00464120">
        <w:rPr>
          <w:rFonts w:eastAsia="Times New Roman"/>
          <w:lang w:val="sr-Cyrl-CS"/>
        </w:rPr>
        <w:t xml:space="preserve">подршка за успостављање серијске производње </w:t>
      </w:r>
      <w:r w:rsidR="00495BA7" w:rsidRPr="00464120">
        <w:rPr>
          <w:rFonts w:eastAsia="Times New Roman"/>
          <w:lang w:val="sr-Cyrl-CS"/>
        </w:rPr>
        <w:t xml:space="preserve">– </w:t>
      </w:r>
      <w:r w:rsidR="001D0A7C" w:rsidRPr="00464120">
        <w:rPr>
          <w:rFonts w:eastAsia="Times New Roman"/>
          <w:lang w:val="sr-Cyrl-CS"/>
        </w:rPr>
        <w:t>РАС ће суфинансирати ову активност у износу до 80% од укупне вредности оправданих трошкова</w:t>
      </w:r>
      <w:r w:rsidR="00495BA7" w:rsidRPr="00464120">
        <w:rPr>
          <w:rFonts w:eastAsia="Times New Roman"/>
          <w:lang w:val="sr-Cyrl-CS"/>
        </w:rPr>
        <w:t>;</w:t>
      </w:r>
    </w:p>
    <w:p w14:paraId="63C44B05" w14:textId="7C542C61" w:rsidR="00607351" w:rsidRPr="00464120" w:rsidRDefault="00245333" w:rsidP="00660081">
      <w:pPr>
        <w:numPr>
          <w:ilvl w:val="0"/>
          <w:numId w:val="3"/>
        </w:numPr>
        <w:spacing w:before="0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CS"/>
        </w:rPr>
        <w:t>К</w:t>
      </w:r>
      <w:r w:rsidR="00607351" w:rsidRPr="00464120">
        <w:rPr>
          <w:rFonts w:eastAsia="Times New Roman"/>
          <w:lang w:val="sr-Cyrl-CS"/>
        </w:rPr>
        <w:t>онсултантска подршка за оптимизацију производних процеса</w:t>
      </w:r>
      <w:r w:rsidR="00043936" w:rsidRPr="00464120">
        <w:rPr>
          <w:rFonts w:eastAsia="Times New Roman"/>
          <w:lang w:val="sr-Cyrl-CS"/>
        </w:rPr>
        <w:t xml:space="preserve"> у складу са актуелним принципима</w:t>
      </w:r>
      <w:r w:rsidR="00172FFE">
        <w:rPr>
          <w:rFonts w:eastAsia="Times New Roman"/>
          <w:lang w:val="sr-Cyrl-CS"/>
        </w:rPr>
        <w:t xml:space="preserve">, </w:t>
      </w:r>
      <w:r w:rsidR="00043936" w:rsidRPr="00464120">
        <w:rPr>
          <w:rFonts w:eastAsia="Times New Roman"/>
          <w:lang w:val="sr-Cyrl-CS"/>
        </w:rPr>
        <w:t>примењеним</w:t>
      </w:r>
      <w:r w:rsidR="005455BD" w:rsidRPr="00464120">
        <w:rPr>
          <w:rFonts w:eastAsia="Times New Roman"/>
          <w:lang w:val="sr-Cyrl-CS"/>
        </w:rPr>
        <w:t xml:space="preserve"> у </w:t>
      </w:r>
      <w:r w:rsidR="00146D0A" w:rsidRPr="00464120">
        <w:rPr>
          <w:rFonts w:eastAsia="Times New Roman"/>
          <w:lang w:val="sr-Cyrl-CS"/>
        </w:rPr>
        <w:t>циљним секторима</w:t>
      </w:r>
      <w:r w:rsidR="00394C5E" w:rsidRPr="00464120">
        <w:rPr>
          <w:rFonts w:eastAsia="Times New Roman"/>
          <w:lang w:val="sr-Cyrl-RS"/>
        </w:rPr>
        <w:t xml:space="preserve"> </w:t>
      </w:r>
      <w:r w:rsidR="00495BA7" w:rsidRPr="00464120">
        <w:rPr>
          <w:rFonts w:eastAsia="Times New Roman"/>
          <w:lang w:val="sr-Cyrl-CS"/>
        </w:rPr>
        <w:t xml:space="preserve">– </w:t>
      </w:r>
      <w:r w:rsidR="001D0A7C" w:rsidRPr="00464120">
        <w:rPr>
          <w:rFonts w:eastAsia="Times New Roman"/>
          <w:lang w:val="sr-Cyrl-CS"/>
        </w:rPr>
        <w:t>РАС ће суфинансирати ову активност у износу до 80% од укупне вредности оправданих трошкова</w:t>
      </w:r>
      <w:r w:rsidR="00495BA7" w:rsidRPr="00464120">
        <w:rPr>
          <w:rFonts w:eastAsia="Times New Roman"/>
          <w:lang w:val="sr-Cyrl-RS"/>
        </w:rPr>
        <w:t>;</w:t>
      </w:r>
    </w:p>
    <w:p w14:paraId="7C7EF606" w14:textId="424571F2" w:rsidR="00607351" w:rsidRPr="00464120" w:rsidRDefault="00245333" w:rsidP="00660081">
      <w:pPr>
        <w:numPr>
          <w:ilvl w:val="0"/>
          <w:numId w:val="3"/>
        </w:numPr>
        <w:spacing w:before="0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RS"/>
        </w:rPr>
        <w:t>К</w:t>
      </w:r>
      <w:r w:rsidR="00607351" w:rsidRPr="00464120">
        <w:rPr>
          <w:rFonts w:eastAsia="Times New Roman"/>
          <w:lang w:val="sr-Cyrl-RS"/>
        </w:rPr>
        <w:t>онсултантска подршка за унапређење контроле квалитета готових производа</w:t>
      </w:r>
      <w:r w:rsidR="009908F6" w:rsidRPr="00464120">
        <w:rPr>
          <w:rFonts w:eastAsia="Times New Roman"/>
          <w:lang w:val="sr-Cyrl-RS"/>
        </w:rPr>
        <w:t xml:space="preserve"> </w:t>
      </w:r>
      <w:r w:rsidR="00495BA7" w:rsidRPr="00464120">
        <w:rPr>
          <w:rFonts w:eastAsia="Times New Roman"/>
          <w:lang w:val="sr-Cyrl-CS"/>
        </w:rPr>
        <w:t xml:space="preserve">– </w:t>
      </w:r>
      <w:r w:rsidR="001D0A7C" w:rsidRPr="00464120">
        <w:rPr>
          <w:rFonts w:eastAsia="Times New Roman"/>
          <w:lang w:val="sr-Cyrl-CS"/>
        </w:rPr>
        <w:t>РАС ће суфинансирати ову активност у износу до 60% од укупне вредности оправданих трошкова</w:t>
      </w:r>
      <w:r w:rsidR="00495BA7" w:rsidRPr="00464120">
        <w:rPr>
          <w:rFonts w:eastAsia="Times New Roman"/>
          <w:lang w:val="sr-Cyrl-RS"/>
        </w:rPr>
        <w:t>;</w:t>
      </w:r>
    </w:p>
    <w:p w14:paraId="2DB14402" w14:textId="16768066" w:rsidR="00607351" w:rsidRPr="00464120" w:rsidRDefault="001D0A7C" w:rsidP="00660081">
      <w:pPr>
        <w:numPr>
          <w:ilvl w:val="0"/>
          <w:numId w:val="3"/>
        </w:numPr>
        <w:spacing w:before="0"/>
        <w:ind w:left="641" w:hanging="357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RS"/>
        </w:rPr>
        <w:t>К</w:t>
      </w:r>
      <w:r w:rsidR="00607351" w:rsidRPr="00464120">
        <w:rPr>
          <w:rFonts w:eastAsia="Times New Roman"/>
          <w:lang w:val="sr-Cyrl-RS"/>
        </w:rPr>
        <w:t>онсултантска подршка за сертификацију</w:t>
      </w:r>
      <w:r w:rsidR="00313F8A" w:rsidRPr="00464120">
        <w:rPr>
          <w:rFonts w:eastAsia="Times New Roman"/>
        </w:rPr>
        <w:t xml:space="preserve"> </w:t>
      </w:r>
      <w:r w:rsidR="00313F8A" w:rsidRPr="00464120">
        <w:rPr>
          <w:rFonts w:eastAsia="Times New Roman"/>
          <w:lang w:val="sr-Cyrl-RS"/>
        </w:rPr>
        <w:t>система квалитета</w:t>
      </w:r>
      <w:r w:rsidR="00607351" w:rsidRPr="00464120">
        <w:rPr>
          <w:rFonts w:eastAsia="Times New Roman"/>
          <w:lang w:val="sr-Cyrl-RS"/>
        </w:rPr>
        <w:t xml:space="preserve"> </w:t>
      </w:r>
      <w:r w:rsidR="00064775" w:rsidRPr="00464120">
        <w:rPr>
          <w:rFonts w:eastAsia="Times New Roman"/>
          <w:lang w:val="sr-Cyrl-RS"/>
        </w:rPr>
        <w:t xml:space="preserve">према захтевима </w:t>
      </w:r>
      <w:r w:rsidR="00EA5866" w:rsidRPr="00464120">
        <w:rPr>
          <w:rFonts w:eastAsia="Times New Roman"/>
          <w:lang w:val="sr-Cyrl-RS"/>
        </w:rPr>
        <w:t>стандарда специфичних индустријских грана</w:t>
      </w:r>
      <w:r w:rsidR="005B3567" w:rsidRPr="00464120">
        <w:rPr>
          <w:rFonts w:eastAsia="Times New Roman"/>
          <w:lang w:val="sr-Latn-RS"/>
        </w:rPr>
        <w:t xml:space="preserve"> </w:t>
      </w:r>
      <w:r w:rsidR="00495BA7" w:rsidRPr="00464120">
        <w:rPr>
          <w:rFonts w:eastAsia="Times New Roman"/>
          <w:lang w:val="sr-Cyrl-CS"/>
        </w:rPr>
        <w:t xml:space="preserve">– </w:t>
      </w:r>
      <w:r w:rsidRPr="00464120">
        <w:rPr>
          <w:rFonts w:eastAsia="Times New Roman"/>
          <w:lang w:val="sr-Cyrl-CS"/>
        </w:rPr>
        <w:t>РАС ће суфинансирати ову активност у износу до 50% од укупне вредности оправданих трошкова</w:t>
      </w:r>
      <w:r w:rsidR="00495BA7" w:rsidRPr="00464120">
        <w:rPr>
          <w:rFonts w:eastAsia="Times New Roman"/>
          <w:lang w:val="sr-Cyrl-RS"/>
        </w:rPr>
        <w:t>;</w:t>
      </w:r>
    </w:p>
    <w:p w14:paraId="048AD613" w14:textId="7D3BBBC8" w:rsidR="00056BFD" w:rsidRPr="00464120" w:rsidRDefault="001D0A7C" w:rsidP="00660081">
      <w:pPr>
        <w:numPr>
          <w:ilvl w:val="0"/>
          <w:numId w:val="3"/>
        </w:numPr>
        <w:spacing w:before="0"/>
        <w:ind w:left="641" w:hanging="357"/>
        <w:contextualSpacing/>
        <w:rPr>
          <w:rFonts w:eastAsia="Times New Roman"/>
          <w:u w:val="single"/>
          <w:lang w:val="sr-Cyrl-CS"/>
        </w:rPr>
      </w:pPr>
      <w:r w:rsidRPr="00464120">
        <w:rPr>
          <w:rFonts w:eastAsia="Times New Roman"/>
          <w:lang w:val="sr-Cyrl-RS"/>
        </w:rPr>
        <w:t>К</w:t>
      </w:r>
      <w:r w:rsidR="00313F8A" w:rsidRPr="00464120">
        <w:rPr>
          <w:rFonts w:eastAsia="Times New Roman"/>
          <w:lang w:val="sr-Cyrl-RS"/>
        </w:rPr>
        <w:t>онсултантска подршка</w:t>
      </w:r>
      <w:r w:rsidR="00056BFD" w:rsidRPr="00464120">
        <w:rPr>
          <w:rFonts w:eastAsia="Times New Roman"/>
          <w:lang w:val="sr-Cyrl-RS"/>
        </w:rPr>
        <w:t xml:space="preserve"> за уво</w:t>
      </w:r>
      <w:r w:rsidR="00495BA7" w:rsidRPr="00464120">
        <w:rPr>
          <w:rFonts w:eastAsia="Times New Roman"/>
          <w:lang w:val="sr-Cyrl-CS"/>
        </w:rPr>
        <w:t>ђење</w:t>
      </w:r>
      <w:r w:rsidR="00FF2C99">
        <w:rPr>
          <w:rFonts w:eastAsia="Times New Roman"/>
          <w:lang w:val="sr-Latn-RS"/>
        </w:rPr>
        <w:t xml:space="preserve"> </w:t>
      </w:r>
      <w:r w:rsidR="00FF2C99">
        <w:rPr>
          <w:rFonts w:eastAsia="Times New Roman"/>
          <w:lang w:val="sr-Cyrl-RS"/>
        </w:rPr>
        <w:t>или унапређење</w:t>
      </w:r>
      <w:r w:rsidR="00495BA7" w:rsidRPr="00464120">
        <w:rPr>
          <w:rFonts w:eastAsia="Times New Roman"/>
          <w:lang w:val="sr-Cyrl-CS"/>
        </w:rPr>
        <w:t xml:space="preserve"> корпоративног управљања</w:t>
      </w:r>
      <w:r w:rsidR="00394C5E" w:rsidRPr="00464120">
        <w:rPr>
          <w:rFonts w:eastAsia="Times New Roman"/>
          <w:lang w:val="sr-Cyrl-CS"/>
        </w:rPr>
        <w:t xml:space="preserve"> </w:t>
      </w:r>
      <w:r w:rsidR="00495BA7" w:rsidRPr="00464120">
        <w:rPr>
          <w:rFonts w:eastAsia="Times New Roman"/>
          <w:lang w:val="sr-Cyrl-CS"/>
        </w:rPr>
        <w:t xml:space="preserve">– </w:t>
      </w:r>
      <w:r w:rsidRPr="00464120">
        <w:rPr>
          <w:rFonts w:eastAsia="Times New Roman"/>
          <w:lang w:val="sr-Cyrl-CS"/>
        </w:rPr>
        <w:t>РАС ће суфинансирати ову активност у износу до 50% од укупне вредности оправданих трошкова</w:t>
      </w:r>
      <w:r w:rsidR="00245333" w:rsidRPr="00464120">
        <w:rPr>
          <w:rFonts w:eastAsia="Times New Roman"/>
          <w:lang w:val="sr-Cyrl-CS"/>
        </w:rPr>
        <w:t>.</w:t>
      </w:r>
    </w:p>
    <w:p w14:paraId="41F72701" w14:textId="77777777" w:rsidR="002F5EBE" w:rsidRPr="00464120" w:rsidRDefault="002F5EBE" w:rsidP="00593B93">
      <w:pPr>
        <w:spacing w:before="0"/>
        <w:rPr>
          <w:rFonts w:eastAsia="Times New Roman"/>
          <w:lang w:val="sr-Cyrl-RS"/>
        </w:rPr>
      </w:pPr>
    </w:p>
    <w:p w14:paraId="78E56447" w14:textId="042759B8" w:rsidR="00763DEE" w:rsidRPr="00464120" w:rsidRDefault="004E18F2" w:rsidP="00F9077E">
      <w:pPr>
        <w:pStyle w:val="Heading2"/>
        <w:numPr>
          <w:ilvl w:val="0"/>
          <w:numId w:val="0"/>
        </w:numPr>
        <w:spacing w:before="0"/>
        <w:ind w:left="567" w:hanging="567"/>
        <w:rPr>
          <w:sz w:val="24"/>
          <w:szCs w:val="24"/>
          <w:lang w:val="sr-Cyrl-RS"/>
        </w:rPr>
      </w:pPr>
      <w:bookmarkStart w:id="6" w:name="_Toc476035091"/>
      <w:bookmarkStart w:id="7" w:name="_Toc6833700"/>
      <w:r w:rsidRPr="00464120">
        <w:rPr>
          <w:sz w:val="24"/>
          <w:szCs w:val="24"/>
          <w:lang w:val="sr-Cyrl-RS"/>
        </w:rPr>
        <w:t>1.</w:t>
      </w:r>
      <w:r w:rsidR="00464120">
        <w:rPr>
          <w:sz w:val="24"/>
          <w:szCs w:val="24"/>
          <w:lang w:val="sr-Cyrl-RS"/>
        </w:rPr>
        <w:t>2</w:t>
      </w:r>
      <w:r w:rsidRPr="00464120">
        <w:rPr>
          <w:sz w:val="24"/>
          <w:szCs w:val="24"/>
          <w:lang w:val="sr-Cyrl-RS"/>
        </w:rPr>
        <w:t xml:space="preserve"> </w:t>
      </w:r>
      <w:r w:rsidR="00393270" w:rsidRPr="00464120">
        <w:rPr>
          <w:sz w:val="24"/>
          <w:szCs w:val="24"/>
          <w:lang w:val="sr-Cyrl-RS"/>
        </w:rPr>
        <w:tab/>
      </w:r>
      <w:r w:rsidR="00905A57" w:rsidRPr="00464120">
        <w:rPr>
          <w:sz w:val="24"/>
          <w:szCs w:val="24"/>
          <w:lang w:val="sr-Cyrl-RS"/>
        </w:rPr>
        <w:t>ПРАВНИ ОКВИР</w:t>
      </w:r>
      <w:bookmarkEnd w:id="6"/>
      <w:bookmarkEnd w:id="7"/>
    </w:p>
    <w:p w14:paraId="1344FC45" w14:textId="77777777" w:rsidR="003749CE" w:rsidRPr="00464120" w:rsidRDefault="003749CE" w:rsidP="00593B93">
      <w:pPr>
        <w:spacing w:before="0"/>
        <w:rPr>
          <w:lang w:val="sr-Cyrl-RS"/>
        </w:rPr>
      </w:pPr>
    </w:p>
    <w:p w14:paraId="04231158" w14:textId="44377EC6" w:rsidR="00D46ADD" w:rsidRPr="00464120" w:rsidRDefault="009326EB" w:rsidP="00593B93">
      <w:pPr>
        <w:pStyle w:val="BodyText2"/>
        <w:spacing w:after="0"/>
        <w:ind w:firstLine="720"/>
        <w:rPr>
          <w:rFonts w:ascii="Times New Roman" w:hAnsi="Times New Roman"/>
          <w:lang w:val="sr-Cyrl-CS"/>
        </w:rPr>
      </w:pPr>
      <w:r w:rsidRPr="00464120">
        <w:rPr>
          <w:rFonts w:ascii="Times New Roman" w:hAnsi="Times New Roman"/>
          <w:bCs/>
          <w:lang w:val="sr-Cyrl-RS"/>
        </w:rPr>
        <w:t>Правни оквир за реализацију Програма чине</w:t>
      </w:r>
      <w:r w:rsidR="00172FFE">
        <w:rPr>
          <w:rFonts w:ascii="Times New Roman" w:hAnsi="Times New Roman"/>
          <w:bCs/>
          <w:lang w:val="sr-Cyrl-RS"/>
        </w:rPr>
        <w:t>:</w:t>
      </w:r>
      <w:r w:rsidRPr="00464120">
        <w:rPr>
          <w:rFonts w:ascii="Times New Roman" w:hAnsi="Times New Roman"/>
          <w:bCs/>
          <w:lang w:val="sr-Cyrl-RS"/>
        </w:rPr>
        <w:t xml:space="preserve"> </w:t>
      </w:r>
      <w:r w:rsidR="000579CC" w:rsidRPr="00464120">
        <w:rPr>
          <w:rFonts w:ascii="Times New Roman" w:hAnsi="Times New Roman"/>
          <w:lang w:val="sr-Cyrl-CS"/>
        </w:rPr>
        <w:t xml:space="preserve">Закон о улагањима („Сл. гласник РС”, бр. 89/2015 и 95/2018); Закон о јавним агенцијама („Сл. гласник РС”, бр. 18/05 и 81/05 и испр. 47/18); </w:t>
      </w:r>
      <w:r w:rsidR="000579CC" w:rsidRPr="00464120">
        <w:rPr>
          <w:rFonts w:ascii="Times New Roman" w:hAnsi="Times New Roman"/>
        </w:rPr>
        <w:t>Закон о регионалном развоју („Сл. Гласник РС</w:t>
      </w:r>
      <w:proofErr w:type="gramStart"/>
      <w:r w:rsidR="000579CC" w:rsidRPr="00464120">
        <w:rPr>
          <w:rFonts w:ascii="Times New Roman" w:hAnsi="Times New Roman"/>
          <w:lang w:val="sr-Latn-RS"/>
        </w:rPr>
        <w:t>“</w:t>
      </w:r>
      <w:r w:rsidR="000579CC" w:rsidRPr="00464120">
        <w:rPr>
          <w:rFonts w:ascii="Times New Roman" w:hAnsi="Times New Roman"/>
        </w:rPr>
        <w:t xml:space="preserve"> бр</w:t>
      </w:r>
      <w:proofErr w:type="gramEnd"/>
      <w:r w:rsidR="000579CC" w:rsidRPr="00464120">
        <w:rPr>
          <w:rFonts w:ascii="Times New Roman" w:hAnsi="Times New Roman"/>
        </w:rPr>
        <w:t xml:space="preserve">. </w:t>
      </w:r>
      <w:proofErr w:type="gramStart"/>
      <w:r w:rsidR="000579CC" w:rsidRPr="00464120">
        <w:rPr>
          <w:rFonts w:ascii="Times New Roman" w:hAnsi="Times New Roman"/>
        </w:rPr>
        <w:t xml:space="preserve">51/09, 30/10 и 89/15); </w:t>
      </w:r>
      <w:r w:rsidR="000579CC" w:rsidRPr="00464120">
        <w:rPr>
          <w:rFonts w:ascii="Times New Roman" w:hAnsi="Times New Roman"/>
          <w:lang w:val="sr-Cyrl-CS"/>
        </w:rPr>
        <w:t>Закон о контроли државне помоћи („Сл. гласн</w:t>
      </w:r>
      <w:r w:rsidR="00EA5866" w:rsidRPr="00464120">
        <w:rPr>
          <w:rFonts w:ascii="Times New Roman" w:hAnsi="Times New Roman"/>
          <w:lang w:val="sr-Cyrl-CS"/>
        </w:rPr>
        <w:t xml:space="preserve">ик РС“, бр. 51/2009); </w:t>
      </w:r>
      <w:r w:rsidR="000579CC" w:rsidRPr="00464120">
        <w:rPr>
          <w:rFonts w:ascii="Times New Roman" w:hAnsi="Times New Roman"/>
          <w:lang w:val="sr-Cyrl-CS"/>
        </w:rPr>
        <w:t>Закон о привредним друштвима („Сл. Гласник РС" бр. 36/11, 99/11, 83/14– др.</w:t>
      </w:r>
      <w:proofErr w:type="gramEnd"/>
      <w:r w:rsidR="000579CC" w:rsidRPr="00464120">
        <w:rPr>
          <w:rFonts w:ascii="Times New Roman" w:hAnsi="Times New Roman"/>
          <w:lang w:val="sr-Cyrl-CS"/>
        </w:rPr>
        <w:t xml:space="preserve"> Закон, 5/15, 44/18 и 95/18); Уредба о правилима за доделу државне помоћи („Службени гласник РС“, бр. 13/2010, 100/2011, 91/2012, 37/2013, 97/2013 и 119/2014); </w:t>
      </w:r>
      <w:r w:rsidR="000579CC" w:rsidRPr="00464120">
        <w:rPr>
          <w:rFonts w:ascii="Times New Roman" w:hAnsi="Times New Roman"/>
          <w:bCs/>
          <w:lang w:val="sr-Cyrl-RS"/>
        </w:rPr>
        <w:t xml:space="preserve">Стратегија за подршку развоја малих и средњих предузећа, предузетништва и конкурентности од 2015. до 2020. године и </w:t>
      </w:r>
      <w:r w:rsidR="000579CC" w:rsidRPr="00464120">
        <w:rPr>
          <w:rFonts w:ascii="Times New Roman" w:hAnsi="Times New Roman"/>
          <w:lang w:val="sr-Cyrl-CS"/>
        </w:rPr>
        <w:t>Годишњи програм рада РАС за 2019. годину.</w:t>
      </w:r>
    </w:p>
    <w:p w14:paraId="72011ADB" w14:textId="0E51301C" w:rsidR="00763DEE" w:rsidRPr="00464120" w:rsidRDefault="00464120" w:rsidP="00172FFE">
      <w:pPr>
        <w:pStyle w:val="Heading2"/>
        <w:numPr>
          <w:ilvl w:val="0"/>
          <w:numId w:val="0"/>
        </w:numPr>
        <w:spacing w:before="0"/>
        <w:ind w:left="567" w:hanging="567"/>
        <w:rPr>
          <w:sz w:val="24"/>
          <w:szCs w:val="24"/>
          <w:lang w:val="sr-Cyrl-RS"/>
        </w:rPr>
      </w:pPr>
      <w:bookmarkStart w:id="8" w:name="_Toc476035095"/>
      <w:bookmarkStart w:id="9" w:name="_Toc6833701"/>
      <w:r>
        <w:rPr>
          <w:sz w:val="24"/>
          <w:szCs w:val="24"/>
          <w:lang w:val="sr-Cyrl-RS"/>
        </w:rPr>
        <w:lastRenderedPageBreak/>
        <w:t>1.3</w:t>
      </w:r>
      <w:r w:rsidR="004E18F2" w:rsidRPr="00464120">
        <w:rPr>
          <w:sz w:val="24"/>
          <w:szCs w:val="24"/>
          <w:lang w:val="sr-Cyrl-RS"/>
        </w:rPr>
        <w:t xml:space="preserve"> </w:t>
      </w:r>
      <w:r w:rsidR="00393270" w:rsidRPr="00464120">
        <w:rPr>
          <w:sz w:val="24"/>
          <w:szCs w:val="24"/>
          <w:lang w:val="sr-Cyrl-RS"/>
        </w:rPr>
        <w:tab/>
      </w:r>
      <w:r w:rsidR="00393270" w:rsidRPr="00464120">
        <w:rPr>
          <w:sz w:val="24"/>
          <w:szCs w:val="24"/>
          <w:lang w:val="sr-Cyrl-RS"/>
        </w:rPr>
        <w:tab/>
      </w:r>
      <w:r w:rsidR="00266CF0" w:rsidRPr="00464120">
        <w:rPr>
          <w:sz w:val="24"/>
          <w:szCs w:val="24"/>
          <w:lang w:val="sr-Cyrl-RS"/>
        </w:rPr>
        <w:t>ЦИЉЕВИ ПРОГРАМА</w:t>
      </w:r>
      <w:bookmarkEnd w:id="8"/>
      <w:bookmarkEnd w:id="9"/>
    </w:p>
    <w:p w14:paraId="264B4A05" w14:textId="77777777" w:rsidR="001D0A7C" w:rsidRPr="00464120" w:rsidRDefault="001D0A7C" w:rsidP="001D0A7C">
      <w:pPr>
        <w:spacing w:before="0"/>
        <w:rPr>
          <w:lang w:val="sr-Cyrl-RS"/>
        </w:rPr>
      </w:pPr>
    </w:p>
    <w:p w14:paraId="2F702724" w14:textId="7C817246" w:rsidR="00763DEE" w:rsidRPr="00464120" w:rsidRDefault="00464120" w:rsidP="001D0A7C">
      <w:pPr>
        <w:pStyle w:val="Heading3"/>
        <w:numPr>
          <w:ilvl w:val="0"/>
          <w:numId w:val="0"/>
        </w:numPr>
        <w:spacing w:before="0"/>
        <w:rPr>
          <w:lang w:val="sr-Cyrl-RS"/>
        </w:rPr>
      </w:pPr>
      <w:bookmarkStart w:id="10" w:name="_Toc476035096"/>
      <w:bookmarkStart w:id="11" w:name="_Toc6833702"/>
      <w:r>
        <w:rPr>
          <w:lang w:val="sr-Cyrl-RS"/>
        </w:rPr>
        <w:t>1.3</w:t>
      </w:r>
      <w:r w:rsidR="004E18F2" w:rsidRPr="00464120">
        <w:rPr>
          <w:lang w:val="sr-Cyrl-RS"/>
        </w:rPr>
        <w:t xml:space="preserve">.1 </w:t>
      </w:r>
      <w:r w:rsidR="00393270" w:rsidRPr="00464120">
        <w:rPr>
          <w:lang w:val="sr-Cyrl-RS"/>
        </w:rPr>
        <w:tab/>
      </w:r>
      <w:r w:rsidR="00763DEE" w:rsidRPr="00464120">
        <w:rPr>
          <w:lang w:val="sr-Cyrl-RS"/>
        </w:rPr>
        <w:t>Општи циљ</w:t>
      </w:r>
      <w:bookmarkEnd w:id="10"/>
      <w:bookmarkEnd w:id="11"/>
    </w:p>
    <w:p w14:paraId="77AFCE2A" w14:textId="77777777" w:rsidR="001D0A7C" w:rsidRPr="00464120" w:rsidRDefault="001D0A7C" w:rsidP="001D0A7C">
      <w:pPr>
        <w:spacing w:before="0"/>
        <w:rPr>
          <w:lang w:val="sr-Cyrl-RS"/>
        </w:rPr>
      </w:pPr>
    </w:p>
    <w:p w14:paraId="476E959E" w14:textId="5D89E6DF" w:rsidR="00AE6F90" w:rsidRPr="00464120" w:rsidRDefault="00AE6F90" w:rsidP="001D0A7C">
      <w:pPr>
        <w:spacing w:before="0"/>
        <w:ind w:firstLine="720"/>
        <w:rPr>
          <w:lang w:val="sr-Cyrl-RS"/>
        </w:rPr>
      </w:pPr>
      <w:r w:rsidRPr="00464120">
        <w:rPr>
          <w:lang w:val="sr-Cyrl-RS"/>
        </w:rPr>
        <w:t xml:space="preserve">Основни циљ овог програма је </w:t>
      </w:r>
      <w:r w:rsidR="00B90CB7" w:rsidRPr="00464120">
        <w:rPr>
          <w:lang w:val="sr-Cyrl-RS"/>
        </w:rPr>
        <w:t xml:space="preserve">подизање капацитета привредних друштава за укључивање у међународне </w:t>
      </w:r>
      <w:r w:rsidR="00146D0A" w:rsidRPr="00464120">
        <w:rPr>
          <w:lang w:val="sr-Cyrl-RS"/>
        </w:rPr>
        <w:t>ланце вредности</w:t>
      </w:r>
      <w:r w:rsidR="00495BA7" w:rsidRPr="00464120">
        <w:rPr>
          <w:lang w:val="sr-Cyrl-RS"/>
        </w:rPr>
        <w:t>.</w:t>
      </w:r>
      <w:r w:rsidR="001D0A7C" w:rsidRPr="00464120">
        <w:rPr>
          <w:lang w:val="sr-Cyrl-RS"/>
        </w:rPr>
        <w:t xml:space="preserve"> </w:t>
      </w:r>
      <w:r w:rsidRPr="00464120">
        <w:rPr>
          <w:lang w:val="sr-Cyrl-RS"/>
        </w:rPr>
        <w:t>Програм доприноси:</w:t>
      </w:r>
    </w:p>
    <w:p w14:paraId="77D5F3CE" w14:textId="77777777" w:rsidR="001D0A7C" w:rsidRPr="00464120" w:rsidRDefault="001D0A7C" w:rsidP="001D0A7C">
      <w:pPr>
        <w:spacing w:before="0"/>
        <w:ind w:firstLine="720"/>
        <w:rPr>
          <w:lang w:val="sr-Cyrl-RS"/>
        </w:rPr>
      </w:pPr>
    </w:p>
    <w:p w14:paraId="786EA2D7" w14:textId="19477D32" w:rsidR="00AE6F90" w:rsidRPr="00464120" w:rsidRDefault="00AE6F90" w:rsidP="00660081">
      <w:pPr>
        <w:pStyle w:val="ListParagraph"/>
        <w:numPr>
          <w:ilvl w:val="0"/>
          <w:numId w:val="2"/>
        </w:numPr>
        <w:spacing w:before="0"/>
        <w:rPr>
          <w:lang w:val="sr-Cyrl-RS"/>
        </w:rPr>
      </w:pPr>
      <w:r w:rsidRPr="00464120">
        <w:rPr>
          <w:lang w:val="sr-Cyrl-RS"/>
        </w:rPr>
        <w:t>Повећању конкурентности привреде</w:t>
      </w:r>
      <w:r w:rsidR="0087409D">
        <w:rPr>
          <w:lang w:val="sr-Cyrl-RS"/>
        </w:rPr>
        <w:t xml:space="preserve"> Републике Србије</w:t>
      </w:r>
      <w:r w:rsidRPr="00464120">
        <w:rPr>
          <w:lang w:val="sr-Cyrl-RS"/>
        </w:rPr>
        <w:t>;</w:t>
      </w:r>
    </w:p>
    <w:p w14:paraId="476A0725" w14:textId="77777777" w:rsidR="00AE6F90" w:rsidRPr="00464120" w:rsidRDefault="00AE6F90" w:rsidP="00660081">
      <w:pPr>
        <w:pStyle w:val="ListParagraph"/>
        <w:numPr>
          <w:ilvl w:val="0"/>
          <w:numId w:val="1"/>
        </w:numPr>
        <w:spacing w:before="0"/>
        <w:rPr>
          <w:lang w:val="sr-Cyrl-RS"/>
        </w:rPr>
      </w:pPr>
      <w:r w:rsidRPr="00464120">
        <w:rPr>
          <w:snapToGrid w:val="0"/>
          <w:lang w:val="sr-Cyrl-RS"/>
        </w:rPr>
        <w:t xml:space="preserve">Стварању услова за раст и развој </w:t>
      </w:r>
      <w:r w:rsidR="00146D0A" w:rsidRPr="00464120">
        <w:rPr>
          <w:snapToGrid w:val="0"/>
          <w:lang w:val="sr-Cyrl-RS"/>
        </w:rPr>
        <w:t>привредних друштава</w:t>
      </w:r>
      <w:r w:rsidRPr="00464120">
        <w:rPr>
          <w:lang w:val="sr-Cyrl-RS"/>
        </w:rPr>
        <w:t>;</w:t>
      </w:r>
    </w:p>
    <w:p w14:paraId="49A0E5CA" w14:textId="77777777" w:rsidR="00AE6F90" w:rsidRPr="00464120" w:rsidRDefault="00AE6F90" w:rsidP="00660081">
      <w:pPr>
        <w:pStyle w:val="ListParagraph"/>
        <w:numPr>
          <w:ilvl w:val="0"/>
          <w:numId w:val="1"/>
        </w:numPr>
        <w:spacing w:before="0"/>
        <w:ind w:left="360" w:firstLine="0"/>
        <w:rPr>
          <w:lang w:val="sr-Cyrl-RS"/>
        </w:rPr>
      </w:pPr>
      <w:r w:rsidRPr="00464120">
        <w:rPr>
          <w:lang w:val="sr-Cyrl-RS"/>
        </w:rPr>
        <w:t>Побољшању и прилагођавању домаћих производа који ће бити конкурентни на иностраним тржиштима;</w:t>
      </w:r>
    </w:p>
    <w:p w14:paraId="3C9C5DEF" w14:textId="3DCE86DD" w:rsidR="004A6378" w:rsidRPr="00464120" w:rsidRDefault="004A6378" w:rsidP="00660081">
      <w:pPr>
        <w:pStyle w:val="ListParagraph"/>
        <w:numPr>
          <w:ilvl w:val="0"/>
          <w:numId w:val="1"/>
        </w:numPr>
        <w:spacing w:before="0"/>
        <w:ind w:left="360" w:firstLine="0"/>
        <w:rPr>
          <w:lang w:val="sr-Cyrl-RS"/>
        </w:rPr>
      </w:pPr>
      <w:r w:rsidRPr="00464120">
        <w:rPr>
          <w:lang w:val="sr-Cyrl-RS"/>
        </w:rPr>
        <w:t xml:space="preserve">Повећању удела </w:t>
      </w:r>
      <w:r w:rsidR="00EA5866" w:rsidRPr="00464120">
        <w:rPr>
          <w:lang w:val="sr-Cyrl-RS"/>
        </w:rPr>
        <w:t xml:space="preserve">набавки МНК </w:t>
      </w:r>
      <w:r w:rsidR="0087409D">
        <w:rPr>
          <w:lang w:val="sr-Cyrl-RS"/>
        </w:rPr>
        <w:t>у Републици Србији</w:t>
      </w:r>
      <w:r w:rsidR="00EA5866" w:rsidRPr="00464120">
        <w:rPr>
          <w:lang w:val="sr-Cyrl-RS"/>
        </w:rPr>
        <w:t>;</w:t>
      </w:r>
    </w:p>
    <w:p w14:paraId="55CC74B6" w14:textId="1043E6B0" w:rsidR="004A6378" w:rsidRPr="00464120" w:rsidRDefault="004A6378" w:rsidP="00660081">
      <w:pPr>
        <w:pStyle w:val="ListParagraph"/>
        <w:numPr>
          <w:ilvl w:val="0"/>
          <w:numId w:val="1"/>
        </w:numPr>
        <w:spacing w:before="0"/>
        <w:ind w:left="360" w:firstLine="0"/>
        <w:rPr>
          <w:lang w:val="sr-Cyrl-RS"/>
        </w:rPr>
      </w:pPr>
      <w:r w:rsidRPr="00464120">
        <w:rPr>
          <w:lang w:val="sr-Cyrl-RS"/>
        </w:rPr>
        <w:t>Креирању нових радних места</w:t>
      </w:r>
      <w:r w:rsidR="00AA5FA5">
        <w:rPr>
          <w:lang w:val="sr-Cyrl-RS"/>
        </w:rPr>
        <w:t>,</w:t>
      </w:r>
      <w:r w:rsidRPr="00464120">
        <w:rPr>
          <w:lang w:val="sr-Cyrl-RS"/>
        </w:rPr>
        <w:t xml:space="preserve"> кроз повећање пласмана </w:t>
      </w:r>
      <w:r w:rsidR="00E74AA7" w:rsidRPr="00464120">
        <w:rPr>
          <w:lang w:val="sr-Cyrl-RS"/>
        </w:rPr>
        <w:t xml:space="preserve"> привредних друштава</w:t>
      </w:r>
      <w:r w:rsidR="00EA5866" w:rsidRPr="00464120">
        <w:rPr>
          <w:lang w:val="sr-Cyrl-RS"/>
        </w:rPr>
        <w:t xml:space="preserve"> према МНК;</w:t>
      </w:r>
      <w:r w:rsidRPr="00464120">
        <w:rPr>
          <w:lang w:val="sr-Cyrl-RS"/>
        </w:rPr>
        <w:t xml:space="preserve"> </w:t>
      </w:r>
    </w:p>
    <w:p w14:paraId="4A6FA9D2" w14:textId="17F5985A" w:rsidR="00D53F39" w:rsidRPr="00464120" w:rsidRDefault="00D53F39" w:rsidP="00660081">
      <w:pPr>
        <w:pStyle w:val="ListParagraph"/>
        <w:numPr>
          <w:ilvl w:val="0"/>
          <w:numId w:val="1"/>
        </w:numPr>
        <w:spacing w:before="0"/>
        <w:rPr>
          <w:lang w:val="sr-Cyrl-RS"/>
        </w:rPr>
      </w:pPr>
      <w:r w:rsidRPr="00464120">
        <w:rPr>
          <w:lang w:val="sr-Cyrl-RS"/>
        </w:rPr>
        <w:t>Усвајањ</w:t>
      </w:r>
      <w:r w:rsidR="00245333" w:rsidRPr="00464120">
        <w:rPr>
          <w:lang w:val="sr-Cyrl-RS"/>
        </w:rPr>
        <w:t>у</w:t>
      </w:r>
      <w:r w:rsidRPr="00464120">
        <w:rPr>
          <w:lang w:val="sr-Cyrl-RS"/>
        </w:rPr>
        <w:t xml:space="preserve"> стандарда пословања </w:t>
      </w:r>
      <w:r w:rsidR="001D0A7C" w:rsidRPr="00464120">
        <w:rPr>
          <w:lang w:val="sr-Cyrl-RS"/>
        </w:rPr>
        <w:t>привредних друштава</w:t>
      </w:r>
      <w:r w:rsidR="00AA5FA5">
        <w:rPr>
          <w:lang w:val="sr-Cyrl-RS"/>
        </w:rPr>
        <w:t>,</w:t>
      </w:r>
      <w:r w:rsidR="00F2184C" w:rsidRPr="00464120">
        <w:rPr>
          <w:lang w:val="sr-Cyrl-RS"/>
        </w:rPr>
        <w:t xml:space="preserve"> у складу са </w:t>
      </w:r>
      <w:r w:rsidR="00DE0AF0" w:rsidRPr="00464120">
        <w:rPr>
          <w:color w:val="000000" w:themeColor="text1"/>
          <w:lang w:val="sr-Cyrl-RS"/>
        </w:rPr>
        <w:t>захтевима</w:t>
      </w:r>
      <w:r w:rsidR="00EA5866" w:rsidRPr="00464120">
        <w:rPr>
          <w:color w:val="000000" w:themeColor="text1"/>
          <w:lang w:val="sr-Cyrl-RS"/>
        </w:rPr>
        <w:t xml:space="preserve"> међународн</w:t>
      </w:r>
      <w:r w:rsidR="0087409D">
        <w:rPr>
          <w:color w:val="000000" w:themeColor="text1"/>
          <w:lang w:val="sr-Cyrl-RS"/>
        </w:rPr>
        <w:t>ог пословања</w:t>
      </w:r>
      <w:r w:rsidR="00EA5866" w:rsidRPr="00464120">
        <w:rPr>
          <w:color w:val="000000" w:themeColor="text1"/>
          <w:lang w:val="sr-Cyrl-RS"/>
        </w:rPr>
        <w:t>;</w:t>
      </w:r>
    </w:p>
    <w:p w14:paraId="38D2B0C3" w14:textId="275447D7" w:rsidR="00893D03" w:rsidRPr="00464120" w:rsidRDefault="003C4A33" w:rsidP="00660081">
      <w:pPr>
        <w:pStyle w:val="ListParagraph"/>
        <w:numPr>
          <w:ilvl w:val="0"/>
          <w:numId w:val="1"/>
        </w:numPr>
        <w:spacing w:before="0"/>
        <w:ind w:left="360" w:firstLine="0"/>
        <w:rPr>
          <w:lang w:val="sr-Cyrl-RS"/>
        </w:rPr>
      </w:pPr>
      <w:r w:rsidRPr="00464120">
        <w:rPr>
          <w:lang w:val="sr-Cyrl-RS"/>
        </w:rPr>
        <w:t>Већој инте</w:t>
      </w:r>
      <w:r w:rsidR="00893D03" w:rsidRPr="00464120">
        <w:rPr>
          <w:lang w:val="sr-Cyrl-RS"/>
        </w:rPr>
        <w:t>грацији страних инвеститора у пр</w:t>
      </w:r>
      <w:r w:rsidR="00EA5866" w:rsidRPr="00464120">
        <w:rPr>
          <w:lang w:val="sr-Cyrl-RS"/>
        </w:rPr>
        <w:t>ивредни систем Републике Србије;</w:t>
      </w:r>
      <w:r w:rsidR="00893D03" w:rsidRPr="00464120">
        <w:rPr>
          <w:lang w:val="sr-Cyrl-RS"/>
        </w:rPr>
        <w:t xml:space="preserve"> </w:t>
      </w:r>
    </w:p>
    <w:p w14:paraId="2DB78A14" w14:textId="27604A23" w:rsidR="008D2E51" w:rsidRPr="00464120" w:rsidRDefault="001D0A7C" w:rsidP="00660081">
      <w:pPr>
        <w:pStyle w:val="ListParagraph"/>
        <w:numPr>
          <w:ilvl w:val="0"/>
          <w:numId w:val="1"/>
        </w:numPr>
        <w:spacing w:before="0"/>
        <w:ind w:left="360" w:firstLine="0"/>
        <w:rPr>
          <w:lang w:val="sr-Cyrl-RS"/>
        </w:rPr>
      </w:pPr>
      <w:r w:rsidRPr="00464120">
        <w:rPr>
          <w:lang w:val="sr-Cyrl-RS"/>
        </w:rPr>
        <w:t>Унапређеној пози</w:t>
      </w:r>
      <w:r w:rsidR="00E35E35" w:rsidRPr="00464120">
        <w:rPr>
          <w:lang w:val="sr-Cyrl-RS"/>
        </w:rPr>
        <w:t>цији</w:t>
      </w:r>
      <w:r w:rsidR="00893D03" w:rsidRPr="00464120">
        <w:rPr>
          <w:lang w:val="sr-Cyrl-RS"/>
        </w:rPr>
        <w:t xml:space="preserve"> Републике Србије као инвестиционе дестинације</w:t>
      </w:r>
      <w:r w:rsidR="00AA5FA5">
        <w:rPr>
          <w:lang w:val="sr-Cyrl-RS"/>
        </w:rPr>
        <w:t>,</w:t>
      </w:r>
      <w:r w:rsidR="00893D03" w:rsidRPr="00464120">
        <w:rPr>
          <w:lang w:val="sr-Cyrl-RS"/>
        </w:rPr>
        <w:t xml:space="preserve"> услед доступности квалитетних локалних добављача. </w:t>
      </w:r>
    </w:p>
    <w:p w14:paraId="6D19A51B" w14:textId="7ECA5E4A" w:rsidR="00D7678B" w:rsidRPr="00464120" w:rsidRDefault="00D7678B" w:rsidP="00B13B6C">
      <w:pPr>
        <w:pStyle w:val="ListParagraph"/>
        <w:spacing w:before="0"/>
        <w:rPr>
          <w:lang w:val="sr-Cyrl-RS"/>
        </w:rPr>
      </w:pPr>
    </w:p>
    <w:p w14:paraId="7538F602" w14:textId="7C885F68" w:rsidR="00BC4A94" w:rsidRPr="00464120" w:rsidRDefault="00464120" w:rsidP="001D0A7C">
      <w:pPr>
        <w:pStyle w:val="Heading3"/>
        <w:numPr>
          <w:ilvl w:val="0"/>
          <w:numId w:val="0"/>
        </w:numPr>
        <w:spacing w:before="0"/>
        <w:rPr>
          <w:lang w:val="sr-Cyrl-RS"/>
        </w:rPr>
      </w:pPr>
      <w:bookmarkStart w:id="12" w:name="_Toc476035097"/>
      <w:bookmarkStart w:id="13" w:name="_Toc6833703"/>
      <w:r>
        <w:rPr>
          <w:lang w:val="sr-Cyrl-RS"/>
        </w:rPr>
        <w:t>1.3</w:t>
      </w:r>
      <w:r w:rsidR="004E18F2" w:rsidRPr="00464120">
        <w:rPr>
          <w:lang w:val="sr-Cyrl-RS"/>
        </w:rPr>
        <w:t xml:space="preserve">.2 </w:t>
      </w:r>
      <w:r w:rsidR="00393270" w:rsidRPr="00464120">
        <w:rPr>
          <w:lang w:val="sr-Cyrl-RS"/>
        </w:rPr>
        <w:tab/>
      </w:r>
      <w:r w:rsidR="00763DEE" w:rsidRPr="00464120">
        <w:rPr>
          <w:lang w:val="sr-Cyrl-RS"/>
        </w:rPr>
        <w:t>Специфични циљеви</w:t>
      </w:r>
      <w:r w:rsidR="00F7555F" w:rsidRPr="00464120">
        <w:rPr>
          <w:lang w:val="sr-Cyrl-RS"/>
        </w:rPr>
        <w:t xml:space="preserve"> и очекивани резултати</w:t>
      </w:r>
      <w:bookmarkEnd w:id="12"/>
      <w:bookmarkEnd w:id="13"/>
    </w:p>
    <w:p w14:paraId="7C27D760" w14:textId="77777777" w:rsidR="001D0A7C" w:rsidRPr="00464120" w:rsidRDefault="001D0A7C" w:rsidP="001D0A7C">
      <w:pPr>
        <w:spacing w:before="0"/>
        <w:rPr>
          <w:lang w:val="sr-Cyrl-RS"/>
        </w:rPr>
      </w:pPr>
    </w:p>
    <w:p w14:paraId="25429547" w14:textId="2360D700" w:rsidR="00E35E35" w:rsidRPr="00464120" w:rsidRDefault="00EA5866" w:rsidP="00660081">
      <w:pPr>
        <w:pStyle w:val="ListParagraph"/>
        <w:numPr>
          <w:ilvl w:val="0"/>
          <w:numId w:val="6"/>
        </w:numPr>
        <w:spacing w:before="0"/>
        <w:rPr>
          <w:lang w:val="sr-Cyrl-RS"/>
        </w:rPr>
      </w:pPr>
      <w:r w:rsidRPr="00464120">
        <w:rPr>
          <w:lang w:val="sr-Cyrl-RS"/>
        </w:rPr>
        <w:t>Унапређење</w:t>
      </w:r>
      <w:r w:rsidR="00E35E35" w:rsidRPr="00464120">
        <w:rPr>
          <w:lang w:val="sr-Cyrl-RS"/>
        </w:rPr>
        <w:t xml:space="preserve"> пословних перформанси </w:t>
      </w:r>
      <w:r w:rsidR="00553D99">
        <w:rPr>
          <w:lang w:val="sr-Cyrl-RS"/>
        </w:rPr>
        <w:t>У</w:t>
      </w:r>
      <w:r w:rsidR="008065EA">
        <w:rPr>
          <w:lang w:val="sr-Cyrl-RS"/>
        </w:rPr>
        <w:t>чесника Програма</w:t>
      </w:r>
      <w:r w:rsidR="00AA5FA5">
        <w:rPr>
          <w:lang w:val="sr-Cyrl-RS"/>
        </w:rPr>
        <w:t>,</w:t>
      </w:r>
      <w:r w:rsidR="00E35E35" w:rsidRPr="00464120">
        <w:rPr>
          <w:lang w:val="sr-Cyrl-RS"/>
        </w:rPr>
        <w:t xml:space="preserve"> кроз трансфер знања од стране </w:t>
      </w:r>
      <w:r w:rsidR="00A938AE" w:rsidRPr="00464120">
        <w:rPr>
          <w:lang w:val="sr-Cyrl-RS"/>
        </w:rPr>
        <w:t>МНК</w:t>
      </w:r>
      <w:r w:rsidR="00DE2DA8" w:rsidRPr="00464120">
        <w:rPr>
          <w:lang w:val="sr-Cyrl-RS"/>
        </w:rPr>
        <w:t>;</w:t>
      </w:r>
    </w:p>
    <w:p w14:paraId="066583A9" w14:textId="3D3918E9" w:rsidR="00BC4A94" w:rsidRPr="00E05972" w:rsidRDefault="00BC4A94" w:rsidP="00660081">
      <w:pPr>
        <w:numPr>
          <w:ilvl w:val="0"/>
          <w:numId w:val="4"/>
        </w:numPr>
        <w:autoSpaceDN w:val="0"/>
        <w:spacing w:before="0"/>
        <w:ind w:left="723" w:hanging="357"/>
        <w:rPr>
          <w:lang w:val="ru-RU"/>
        </w:rPr>
      </w:pPr>
      <w:r w:rsidRPr="00464120">
        <w:rPr>
          <w:lang w:val="sr-Cyrl-CS"/>
        </w:rPr>
        <w:t xml:space="preserve">Систематизација информација о </w:t>
      </w:r>
      <w:r w:rsidR="00E246D8" w:rsidRPr="00464120">
        <w:rPr>
          <w:lang w:val="sr-Cyrl-CS"/>
        </w:rPr>
        <w:t xml:space="preserve">захтевима </w:t>
      </w:r>
      <w:r w:rsidR="00A938AE" w:rsidRPr="00464120">
        <w:rPr>
          <w:lang w:val="sr-Cyrl-CS"/>
        </w:rPr>
        <w:t>МНК</w:t>
      </w:r>
      <w:r w:rsidR="00AA5FA5">
        <w:rPr>
          <w:lang w:val="sr-Cyrl-CS"/>
        </w:rPr>
        <w:t>,</w:t>
      </w:r>
      <w:r w:rsidR="00E246D8" w:rsidRPr="00464120">
        <w:rPr>
          <w:lang w:val="sr-Cyrl-CS"/>
        </w:rPr>
        <w:t xml:space="preserve"> везано за стратешке набавке и дефинисање програма и мера Р</w:t>
      </w:r>
      <w:r w:rsidR="00E74AA7" w:rsidRPr="00464120">
        <w:rPr>
          <w:lang w:val="sr-Cyrl-CS"/>
        </w:rPr>
        <w:t>епублике</w:t>
      </w:r>
      <w:r w:rsidR="00E246D8" w:rsidRPr="00464120">
        <w:rPr>
          <w:lang w:val="sr-Cyrl-CS"/>
        </w:rPr>
        <w:t xml:space="preserve"> Србије</w:t>
      </w:r>
      <w:r w:rsidR="00AA5FA5">
        <w:rPr>
          <w:lang w:val="sr-Cyrl-CS"/>
        </w:rPr>
        <w:t>,</w:t>
      </w:r>
      <w:r w:rsidR="00E246D8" w:rsidRPr="00464120">
        <w:rPr>
          <w:lang w:val="sr-Cyrl-CS"/>
        </w:rPr>
        <w:t xml:space="preserve"> у скла</w:t>
      </w:r>
      <w:r w:rsidR="00EA5866" w:rsidRPr="00464120">
        <w:rPr>
          <w:lang w:val="sr-Cyrl-CS"/>
        </w:rPr>
        <w:t>ду са променама у овом сегменту;</w:t>
      </w:r>
      <w:r w:rsidR="00E246D8" w:rsidRPr="00464120">
        <w:rPr>
          <w:lang w:val="sr-Cyrl-CS"/>
        </w:rPr>
        <w:t xml:space="preserve"> </w:t>
      </w:r>
    </w:p>
    <w:p w14:paraId="3DCEF92A" w14:textId="5524E2EE" w:rsidR="0087409D" w:rsidRPr="00464120" w:rsidRDefault="0087409D" w:rsidP="00E05972">
      <w:pPr>
        <w:pStyle w:val="ListParagraph"/>
        <w:numPr>
          <w:ilvl w:val="0"/>
          <w:numId w:val="4"/>
        </w:numPr>
        <w:spacing w:before="0"/>
        <w:ind w:left="709"/>
        <w:rPr>
          <w:lang w:val="sr-Cyrl-RS"/>
        </w:rPr>
      </w:pPr>
      <w:r w:rsidRPr="00464120">
        <w:rPr>
          <w:lang w:val="sr-Cyrl-RS"/>
        </w:rPr>
        <w:t>Већем обиму пословања</w:t>
      </w:r>
      <w:r w:rsidR="00AA5FA5">
        <w:rPr>
          <w:lang w:val="sr-Cyrl-RS"/>
        </w:rPr>
        <w:t xml:space="preserve"> </w:t>
      </w:r>
      <w:r w:rsidR="00553D99">
        <w:rPr>
          <w:lang w:val="sr-Cyrl-RS"/>
        </w:rPr>
        <w:t>У</w:t>
      </w:r>
      <w:r w:rsidR="00AA5FA5">
        <w:rPr>
          <w:lang w:val="sr-Cyrl-RS"/>
        </w:rPr>
        <w:t>чесника П</w:t>
      </w:r>
      <w:r>
        <w:rPr>
          <w:lang w:val="sr-Cyrl-RS"/>
        </w:rPr>
        <w:t>рограма</w:t>
      </w:r>
      <w:r w:rsidRPr="00464120">
        <w:rPr>
          <w:lang w:val="sr-Cyrl-RS"/>
        </w:rPr>
        <w:t>;</w:t>
      </w:r>
    </w:p>
    <w:p w14:paraId="7F78AD14" w14:textId="11100528" w:rsidR="001228F5" w:rsidRPr="00464120" w:rsidRDefault="001228F5" w:rsidP="00660081">
      <w:pPr>
        <w:numPr>
          <w:ilvl w:val="0"/>
          <w:numId w:val="4"/>
        </w:numPr>
        <w:autoSpaceDN w:val="0"/>
        <w:spacing w:before="0"/>
        <w:ind w:left="723" w:hanging="357"/>
        <w:rPr>
          <w:lang w:val="ru-RU"/>
        </w:rPr>
      </w:pPr>
      <w:r w:rsidRPr="00464120">
        <w:rPr>
          <w:lang w:val="sr-Cyrl-RS"/>
        </w:rPr>
        <w:t>Привлачење директних страних инвестиција</w:t>
      </w:r>
      <w:r w:rsidR="003216B0">
        <w:rPr>
          <w:lang w:val="sr-Cyrl-RS"/>
        </w:rPr>
        <w:t>,</w:t>
      </w:r>
      <w:r w:rsidRPr="00464120">
        <w:rPr>
          <w:lang w:val="sr-Cyrl-RS"/>
        </w:rPr>
        <w:t xml:space="preserve"> кроз развијен екосистем локалних добављача;</w:t>
      </w:r>
    </w:p>
    <w:p w14:paraId="5394CB6E" w14:textId="6754D41A" w:rsidR="00324959" w:rsidRPr="00464120" w:rsidRDefault="00B702B1" w:rsidP="00660081">
      <w:pPr>
        <w:numPr>
          <w:ilvl w:val="0"/>
          <w:numId w:val="4"/>
        </w:numPr>
        <w:autoSpaceDN w:val="0"/>
        <w:spacing w:before="0"/>
        <w:ind w:left="723" w:hanging="357"/>
        <w:rPr>
          <w:lang w:val="ru-RU"/>
        </w:rPr>
      </w:pPr>
      <w:r w:rsidRPr="00464120">
        <w:rPr>
          <w:lang w:val="ru-RU"/>
        </w:rPr>
        <w:t xml:space="preserve">Имплементација таргетираних програма подршке </w:t>
      </w:r>
      <w:r w:rsidR="008024CD" w:rsidRPr="00464120">
        <w:rPr>
          <w:lang w:val="ru-RU"/>
        </w:rPr>
        <w:t>привредним друштвима</w:t>
      </w:r>
      <w:r w:rsidR="003C4A33" w:rsidRPr="00464120">
        <w:rPr>
          <w:lang w:val="ru-RU"/>
        </w:rPr>
        <w:t>,</w:t>
      </w:r>
      <w:r w:rsidRPr="00464120">
        <w:rPr>
          <w:lang w:val="ru-RU"/>
        </w:rPr>
        <w:t xml:space="preserve"> у складу са стварним потребама корисника и очеки</w:t>
      </w:r>
      <w:r w:rsidR="001D0A7C" w:rsidRPr="00464120">
        <w:rPr>
          <w:lang w:val="ru-RU"/>
        </w:rPr>
        <w:t>ваним резултатима интервенције.</w:t>
      </w:r>
    </w:p>
    <w:p w14:paraId="5B7B89BC" w14:textId="77777777" w:rsidR="001D0A7C" w:rsidRPr="00464120" w:rsidRDefault="001D0A7C" w:rsidP="001D0A7C">
      <w:pPr>
        <w:spacing w:before="0"/>
        <w:rPr>
          <w:rFonts w:eastAsiaTheme="majorEastAsia"/>
          <w:b/>
          <w:bCs/>
          <w:color w:val="4F81BD" w:themeColor="accent1"/>
          <w:lang w:val="sr-Cyrl-RS"/>
        </w:rPr>
      </w:pPr>
    </w:p>
    <w:p w14:paraId="0E4D1BD9" w14:textId="06164633" w:rsidR="00324959" w:rsidRPr="00464120" w:rsidRDefault="00AE6CD7" w:rsidP="001D0A7C">
      <w:pPr>
        <w:spacing w:before="0"/>
        <w:rPr>
          <w:rFonts w:eastAsiaTheme="majorEastAsia"/>
          <w:b/>
          <w:bCs/>
          <w:color w:val="4F81BD" w:themeColor="accent1"/>
          <w:lang w:val="sr-Cyrl-RS"/>
        </w:rPr>
      </w:pPr>
      <w:r w:rsidRPr="00464120">
        <w:rPr>
          <w:rFonts w:eastAsiaTheme="majorEastAsia"/>
          <w:b/>
          <w:bCs/>
          <w:color w:val="4F81BD" w:themeColor="accent1"/>
          <w:lang w:val="sr-Cyrl-RS"/>
        </w:rPr>
        <w:tab/>
      </w:r>
      <w:r w:rsidR="00324959" w:rsidRPr="00464120">
        <w:rPr>
          <w:rFonts w:eastAsiaTheme="majorEastAsia"/>
          <w:b/>
          <w:bCs/>
          <w:color w:val="4F81BD" w:themeColor="accent1"/>
          <w:lang w:val="sr-Cyrl-RS"/>
        </w:rPr>
        <w:t>Индикатори</w:t>
      </w:r>
    </w:p>
    <w:p w14:paraId="6470679B" w14:textId="77777777" w:rsidR="001D0A7C" w:rsidRPr="00464120" w:rsidRDefault="001D0A7C" w:rsidP="001D0A7C">
      <w:pPr>
        <w:spacing w:before="0"/>
        <w:rPr>
          <w:lang w:val="sr-Cyrl-CS"/>
        </w:rPr>
      </w:pPr>
    </w:p>
    <w:p w14:paraId="3F3201FD" w14:textId="2515EE91" w:rsidR="006D60F3" w:rsidRPr="00464120" w:rsidRDefault="00B702B1" w:rsidP="00660081">
      <w:pPr>
        <w:numPr>
          <w:ilvl w:val="0"/>
          <w:numId w:val="5"/>
        </w:numPr>
        <w:spacing w:before="0"/>
        <w:contextualSpacing/>
        <w:rPr>
          <w:lang w:val="sr-Cyrl-CS"/>
        </w:rPr>
      </w:pPr>
      <w:r w:rsidRPr="00464120">
        <w:rPr>
          <w:lang w:val="sr-Cyrl-CS"/>
        </w:rPr>
        <w:t>Број нових добављача МНК</w:t>
      </w:r>
      <w:r w:rsidR="006D60F3" w:rsidRPr="00464120">
        <w:rPr>
          <w:lang w:val="sr-Cyrl-CS"/>
        </w:rPr>
        <w:t xml:space="preserve"> из Србије</w:t>
      </w:r>
      <w:r w:rsidRPr="00464120">
        <w:rPr>
          <w:lang w:val="sr-Cyrl-CS"/>
        </w:rPr>
        <w:t xml:space="preserve"> по </w:t>
      </w:r>
      <w:r w:rsidR="006D60F3" w:rsidRPr="00464120">
        <w:rPr>
          <w:lang w:val="sr-Cyrl-CS"/>
        </w:rPr>
        <w:t xml:space="preserve">реализацији </w:t>
      </w:r>
      <w:r w:rsidR="00DE2DA8" w:rsidRPr="00464120">
        <w:rPr>
          <w:lang w:val="sr-Cyrl-CS"/>
        </w:rPr>
        <w:t>Програма</w:t>
      </w:r>
      <w:r w:rsidR="00EA5866" w:rsidRPr="00464120">
        <w:rPr>
          <w:lang w:val="sr-Cyrl-CS"/>
        </w:rPr>
        <w:t>;</w:t>
      </w:r>
      <w:r w:rsidR="006D60F3" w:rsidRPr="00464120">
        <w:rPr>
          <w:lang w:val="sr-Cyrl-CS"/>
        </w:rPr>
        <w:t xml:space="preserve"> </w:t>
      </w:r>
    </w:p>
    <w:p w14:paraId="7C831C8D" w14:textId="4DF4E3FC" w:rsidR="006D60F3" w:rsidRPr="00464120" w:rsidRDefault="006D60F3" w:rsidP="00660081">
      <w:pPr>
        <w:numPr>
          <w:ilvl w:val="0"/>
          <w:numId w:val="5"/>
        </w:numPr>
        <w:spacing w:before="0"/>
        <w:contextualSpacing/>
        <w:rPr>
          <w:lang w:val="sr-Cyrl-CS"/>
        </w:rPr>
      </w:pPr>
      <w:r w:rsidRPr="00464120">
        <w:rPr>
          <w:lang w:val="sr-Cyrl-CS"/>
        </w:rPr>
        <w:t xml:space="preserve">Број нових добављача МНК из иностранства по реализацији </w:t>
      </w:r>
      <w:r w:rsidR="00DE2DA8" w:rsidRPr="00464120">
        <w:rPr>
          <w:lang w:val="sr-Cyrl-CS"/>
        </w:rPr>
        <w:t>Програма</w:t>
      </w:r>
      <w:r w:rsidR="00EA5866" w:rsidRPr="00464120">
        <w:rPr>
          <w:lang w:val="sr-Cyrl-CS"/>
        </w:rPr>
        <w:t>;</w:t>
      </w:r>
      <w:r w:rsidRPr="00464120">
        <w:rPr>
          <w:lang w:val="sr-Cyrl-CS"/>
        </w:rPr>
        <w:t xml:space="preserve"> </w:t>
      </w:r>
    </w:p>
    <w:p w14:paraId="4CEB3EAA" w14:textId="76138979" w:rsidR="00955B1E" w:rsidRDefault="006B7F94" w:rsidP="00660081">
      <w:pPr>
        <w:numPr>
          <w:ilvl w:val="0"/>
          <w:numId w:val="5"/>
        </w:numPr>
        <w:spacing w:before="0"/>
        <w:contextualSpacing/>
        <w:rPr>
          <w:lang w:val="sr-Cyrl-CS"/>
        </w:rPr>
      </w:pPr>
      <w:r w:rsidRPr="00464120">
        <w:rPr>
          <w:lang w:val="sr-Cyrl-CS"/>
        </w:rPr>
        <w:t xml:space="preserve">Укупан обим </w:t>
      </w:r>
      <w:r w:rsidR="006217BA" w:rsidRPr="00464120">
        <w:rPr>
          <w:lang w:val="sr-Cyrl-CS"/>
        </w:rPr>
        <w:t xml:space="preserve">нових </w:t>
      </w:r>
      <w:r w:rsidRPr="00464120">
        <w:rPr>
          <w:lang w:val="sr-Cyrl-CS"/>
        </w:rPr>
        <w:t xml:space="preserve">набавки МНК од </w:t>
      </w:r>
      <w:r w:rsidR="002A61C8" w:rsidRPr="00464120">
        <w:rPr>
          <w:lang w:val="sr-Cyrl-CS"/>
        </w:rPr>
        <w:t>К</w:t>
      </w:r>
      <w:r w:rsidRPr="00464120">
        <w:rPr>
          <w:lang w:val="sr-Cyrl-CS"/>
        </w:rPr>
        <w:t xml:space="preserve">орисника </w:t>
      </w:r>
      <w:r w:rsidR="00A938AE" w:rsidRPr="00464120">
        <w:rPr>
          <w:lang w:val="sr-Cyrl-CS"/>
        </w:rPr>
        <w:t>П</w:t>
      </w:r>
      <w:r w:rsidRPr="00464120">
        <w:rPr>
          <w:lang w:val="sr-Cyrl-CS"/>
        </w:rPr>
        <w:t>рограма</w:t>
      </w:r>
      <w:r w:rsidR="003C4A33" w:rsidRPr="00464120">
        <w:rPr>
          <w:lang w:val="sr-Cyrl-CS"/>
        </w:rPr>
        <w:t>,</w:t>
      </w:r>
      <w:r w:rsidRPr="00464120">
        <w:rPr>
          <w:lang w:val="sr-Cyrl-CS"/>
        </w:rPr>
        <w:t xml:space="preserve"> </w:t>
      </w:r>
      <w:r w:rsidR="00DE0AF0" w:rsidRPr="00464120">
        <w:rPr>
          <w:color w:val="000000" w:themeColor="text1"/>
          <w:lang w:val="sr-Cyrl-CS"/>
        </w:rPr>
        <w:t>3 године</w:t>
      </w:r>
      <w:r w:rsidRPr="00464120">
        <w:rPr>
          <w:color w:val="000000" w:themeColor="text1"/>
          <w:lang w:val="sr-Cyrl-CS"/>
        </w:rPr>
        <w:t xml:space="preserve"> </w:t>
      </w:r>
      <w:r w:rsidRPr="00464120">
        <w:rPr>
          <w:lang w:val="sr-Cyrl-CS"/>
        </w:rPr>
        <w:t>по окончању програмских активности</w:t>
      </w:r>
      <w:r w:rsidR="00061F76">
        <w:rPr>
          <w:lang w:val="sr-Cyrl-CS"/>
        </w:rPr>
        <w:t>;</w:t>
      </w:r>
      <w:r w:rsidRPr="00464120">
        <w:rPr>
          <w:lang w:val="sr-Cyrl-CS"/>
        </w:rPr>
        <w:t xml:space="preserve"> </w:t>
      </w:r>
    </w:p>
    <w:p w14:paraId="6ECB1566" w14:textId="0322ACB1" w:rsidR="005E00D7" w:rsidRPr="00B531D5" w:rsidRDefault="005E00D7" w:rsidP="00660081">
      <w:pPr>
        <w:numPr>
          <w:ilvl w:val="0"/>
          <w:numId w:val="5"/>
        </w:numPr>
        <w:spacing w:before="0"/>
        <w:contextualSpacing/>
        <w:rPr>
          <w:lang w:val="sr-Cyrl-CS"/>
        </w:rPr>
      </w:pPr>
      <w:r w:rsidRPr="00061F76">
        <w:rPr>
          <w:lang w:val="sr-Cyrl-RS"/>
        </w:rPr>
        <w:t xml:space="preserve">Раст продуктивности </w:t>
      </w:r>
      <w:r w:rsidR="00553D99">
        <w:rPr>
          <w:lang w:val="sr-Cyrl-RS"/>
        </w:rPr>
        <w:t>К</w:t>
      </w:r>
      <w:r w:rsidRPr="00061F76">
        <w:rPr>
          <w:lang w:val="sr-Cyrl-RS"/>
        </w:rPr>
        <w:t>орисника Програма</w:t>
      </w:r>
      <w:r w:rsidR="006C2E09">
        <w:rPr>
          <w:lang w:val="sr-Cyrl-RS"/>
        </w:rPr>
        <w:t>;</w:t>
      </w:r>
    </w:p>
    <w:p w14:paraId="4833E015" w14:textId="6447A8D0" w:rsidR="00CE5C7B" w:rsidRPr="00061F76" w:rsidRDefault="00CE5C7B" w:rsidP="00660081">
      <w:pPr>
        <w:numPr>
          <w:ilvl w:val="0"/>
          <w:numId w:val="5"/>
        </w:numPr>
        <w:spacing w:before="0"/>
        <w:contextualSpacing/>
        <w:rPr>
          <w:lang w:val="sr-Cyrl-CS"/>
        </w:rPr>
      </w:pPr>
      <w:r>
        <w:rPr>
          <w:lang w:val="sr-Cyrl-RS"/>
        </w:rPr>
        <w:t xml:space="preserve">Раст пословних прихода </w:t>
      </w:r>
      <w:r w:rsidR="00553D99">
        <w:rPr>
          <w:lang w:val="sr-Cyrl-RS"/>
        </w:rPr>
        <w:t>К</w:t>
      </w:r>
      <w:r>
        <w:rPr>
          <w:lang w:val="sr-Cyrl-RS"/>
        </w:rPr>
        <w:t>орисника Програма</w:t>
      </w:r>
      <w:r w:rsidR="006C2E09">
        <w:rPr>
          <w:lang w:val="sr-Cyrl-RS"/>
        </w:rPr>
        <w:t>.</w:t>
      </w:r>
    </w:p>
    <w:p w14:paraId="696A5307" w14:textId="77777777" w:rsidR="001D0A7C" w:rsidRDefault="001D0A7C" w:rsidP="001D0A7C">
      <w:pPr>
        <w:spacing w:before="0"/>
        <w:ind w:left="720"/>
        <w:contextualSpacing/>
        <w:rPr>
          <w:lang w:val="sr-Cyrl-CS"/>
        </w:rPr>
      </w:pPr>
    </w:p>
    <w:p w14:paraId="2C48951E" w14:textId="77777777" w:rsidR="00B531D5" w:rsidRDefault="00B531D5" w:rsidP="001D0A7C">
      <w:pPr>
        <w:spacing w:before="0"/>
        <w:ind w:left="720"/>
        <w:contextualSpacing/>
        <w:rPr>
          <w:lang w:val="sr-Cyrl-CS"/>
        </w:rPr>
      </w:pPr>
    </w:p>
    <w:p w14:paraId="778D77DC" w14:textId="77777777" w:rsidR="00B531D5" w:rsidRDefault="00B531D5" w:rsidP="001D0A7C">
      <w:pPr>
        <w:spacing w:before="0"/>
        <w:ind w:left="720"/>
        <w:contextualSpacing/>
        <w:rPr>
          <w:lang w:val="sr-Cyrl-CS"/>
        </w:rPr>
      </w:pPr>
    </w:p>
    <w:p w14:paraId="093C3C92" w14:textId="77777777" w:rsidR="00B531D5" w:rsidRDefault="00B531D5" w:rsidP="001D0A7C">
      <w:pPr>
        <w:spacing w:before="0"/>
        <w:ind w:left="720"/>
        <w:contextualSpacing/>
        <w:rPr>
          <w:lang w:val="sr-Cyrl-CS"/>
        </w:rPr>
      </w:pPr>
    </w:p>
    <w:p w14:paraId="66EC5413" w14:textId="77777777" w:rsidR="00B531D5" w:rsidRPr="00464120" w:rsidRDefault="00B531D5" w:rsidP="001D0A7C">
      <w:pPr>
        <w:spacing w:before="0"/>
        <w:ind w:left="720"/>
        <w:contextualSpacing/>
        <w:rPr>
          <w:lang w:val="sr-Cyrl-CS"/>
        </w:rPr>
      </w:pPr>
    </w:p>
    <w:p w14:paraId="77CFD9E5" w14:textId="32F70F7C" w:rsidR="00BC4A94" w:rsidRPr="00464120" w:rsidRDefault="00464120" w:rsidP="001D0A7C">
      <w:pPr>
        <w:pStyle w:val="Heading2"/>
        <w:numPr>
          <w:ilvl w:val="0"/>
          <w:numId w:val="0"/>
        </w:numPr>
        <w:spacing w:before="0"/>
        <w:ind w:left="576" w:hanging="576"/>
        <w:rPr>
          <w:sz w:val="24"/>
          <w:szCs w:val="24"/>
        </w:rPr>
      </w:pPr>
      <w:bookmarkStart w:id="14" w:name="_Toc476035098"/>
      <w:bookmarkStart w:id="15" w:name="_Toc6833704"/>
      <w:r>
        <w:rPr>
          <w:sz w:val="24"/>
          <w:szCs w:val="24"/>
        </w:rPr>
        <w:lastRenderedPageBreak/>
        <w:t>1.4</w:t>
      </w:r>
      <w:r w:rsidR="00AE6CD7" w:rsidRPr="00464120">
        <w:rPr>
          <w:sz w:val="24"/>
          <w:szCs w:val="24"/>
        </w:rPr>
        <w:tab/>
      </w:r>
      <w:r w:rsidR="00AE6CD7" w:rsidRPr="00464120">
        <w:rPr>
          <w:sz w:val="24"/>
          <w:szCs w:val="24"/>
        </w:rPr>
        <w:tab/>
      </w:r>
      <w:r w:rsidR="00266CF0" w:rsidRPr="00464120">
        <w:rPr>
          <w:sz w:val="24"/>
          <w:szCs w:val="24"/>
        </w:rPr>
        <w:t>РАСПОЛОЖИВА ФИНАНСИЈСКА СРЕДСТВА</w:t>
      </w:r>
      <w:bookmarkEnd w:id="14"/>
      <w:bookmarkEnd w:id="15"/>
    </w:p>
    <w:p w14:paraId="2228DB2C" w14:textId="77777777" w:rsidR="001D0A7C" w:rsidRPr="00464120" w:rsidRDefault="001D0A7C" w:rsidP="001D0A7C">
      <w:pPr>
        <w:spacing w:before="0"/>
      </w:pPr>
    </w:p>
    <w:p w14:paraId="7BE713BC" w14:textId="275332A3" w:rsidR="00EE7180" w:rsidRPr="00464120" w:rsidRDefault="00BC4A94" w:rsidP="001D0A7C">
      <w:pPr>
        <w:spacing w:before="0"/>
        <w:ind w:firstLine="720"/>
        <w:rPr>
          <w:lang w:val="sr-Cyrl-RS"/>
        </w:rPr>
      </w:pPr>
      <w:r w:rsidRPr="00464120">
        <w:rPr>
          <w:lang w:val="sr-Cyrl-RS"/>
        </w:rPr>
        <w:t>За реализацију овог</w:t>
      </w:r>
      <w:r w:rsidR="00333FFC">
        <w:rPr>
          <w:lang w:val="sr-Cyrl-RS"/>
        </w:rPr>
        <w:t xml:space="preserve"> првог јавног позива</w:t>
      </w:r>
      <w:r w:rsidR="004B7E68">
        <w:rPr>
          <w:lang w:val="sr-Cyrl-RS"/>
        </w:rPr>
        <w:t>,</w:t>
      </w:r>
      <w:r w:rsidR="00333FFC">
        <w:rPr>
          <w:lang w:val="sr-Cyrl-RS"/>
        </w:rPr>
        <w:t xml:space="preserve"> у оквиру</w:t>
      </w:r>
      <w:r w:rsidRPr="00464120">
        <w:rPr>
          <w:lang w:val="sr-Cyrl-RS"/>
        </w:rPr>
        <w:t xml:space="preserve"> </w:t>
      </w:r>
      <w:r w:rsidR="00333FFC">
        <w:rPr>
          <w:lang w:val="sr-Cyrl-RS"/>
        </w:rPr>
        <w:t>П</w:t>
      </w:r>
      <w:r w:rsidRPr="00464120">
        <w:rPr>
          <w:lang w:val="sr-Cyrl-RS"/>
        </w:rPr>
        <w:t>рограма</w:t>
      </w:r>
      <w:r w:rsidR="004B7E68">
        <w:rPr>
          <w:lang w:val="sr-Cyrl-RS"/>
        </w:rPr>
        <w:t>,</w:t>
      </w:r>
      <w:r w:rsidRPr="00464120">
        <w:rPr>
          <w:lang w:val="sr-Cyrl-RS"/>
        </w:rPr>
        <w:t xml:space="preserve"> </w:t>
      </w:r>
      <w:r w:rsidR="00955B1E" w:rsidRPr="00464120">
        <w:rPr>
          <w:lang w:val="sr-Cyrl-RS"/>
        </w:rPr>
        <w:t>опредељен</w:t>
      </w:r>
      <w:r w:rsidR="001228F5" w:rsidRPr="00464120">
        <w:rPr>
          <w:lang w:val="sr-Cyrl-RS"/>
        </w:rPr>
        <w:t xml:space="preserve"> је буџет у износу од</w:t>
      </w:r>
      <w:r w:rsidRPr="00464120">
        <w:rPr>
          <w:lang w:val="sr-Cyrl-RS"/>
        </w:rPr>
        <w:t xml:space="preserve"> </w:t>
      </w:r>
      <w:r w:rsidR="00F75BFA" w:rsidRPr="00464120">
        <w:rPr>
          <w:lang w:val="sr-Cyrl-RS"/>
        </w:rPr>
        <w:t>4</w:t>
      </w:r>
      <w:r w:rsidR="00E74AA7" w:rsidRPr="00464120">
        <w:rPr>
          <w:lang w:val="sr-Cyrl-RS"/>
        </w:rPr>
        <w:t>63</w:t>
      </w:r>
      <w:r w:rsidR="00F75BFA" w:rsidRPr="00464120">
        <w:rPr>
          <w:lang w:val="sr-Cyrl-RS"/>
        </w:rPr>
        <w:t>.000.000,00</w:t>
      </w:r>
      <w:r w:rsidR="001228F5" w:rsidRPr="00464120">
        <w:rPr>
          <w:lang w:val="sr-Cyrl-RS"/>
        </w:rPr>
        <w:t xml:space="preserve"> </w:t>
      </w:r>
      <w:r w:rsidRPr="00464120">
        <w:rPr>
          <w:lang w:val="sr-Cyrl-RS"/>
        </w:rPr>
        <w:t>динара.</w:t>
      </w:r>
    </w:p>
    <w:p w14:paraId="6AED02B7" w14:textId="1A68975F" w:rsidR="00E74AA7" w:rsidRPr="00464120" w:rsidRDefault="00333FFC" w:rsidP="001D0A7C">
      <w:pPr>
        <w:spacing w:before="0"/>
        <w:rPr>
          <w:lang w:val="sr-Cyrl-RS"/>
        </w:rPr>
      </w:pPr>
      <w:r>
        <w:rPr>
          <w:lang w:val="sr-Cyrl-RS"/>
        </w:rPr>
        <w:tab/>
      </w:r>
      <w:r w:rsidR="00365AAF" w:rsidRPr="00464120">
        <w:rPr>
          <w:lang w:val="sr-Cyrl-RS"/>
        </w:rPr>
        <w:t xml:space="preserve">Овим </w:t>
      </w:r>
      <w:r w:rsidR="008A3F07" w:rsidRPr="00464120">
        <w:rPr>
          <w:lang w:val="sr-Cyrl-RS"/>
        </w:rPr>
        <w:t>п</w:t>
      </w:r>
      <w:r w:rsidR="00365AAF" w:rsidRPr="00464120">
        <w:rPr>
          <w:lang w:val="sr-Cyrl-RS"/>
        </w:rPr>
        <w:t xml:space="preserve">рограмом </w:t>
      </w:r>
      <w:r w:rsidR="00E41B4F" w:rsidRPr="00464120">
        <w:rPr>
          <w:lang w:val="sr-Cyrl-RS"/>
        </w:rPr>
        <w:t>РАС</w:t>
      </w:r>
      <w:r w:rsidR="006C2E09">
        <w:rPr>
          <w:lang w:val="sr-Cyrl-RS"/>
        </w:rPr>
        <w:t>,</w:t>
      </w:r>
      <w:r w:rsidR="00365AAF" w:rsidRPr="00464120">
        <w:rPr>
          <w:lang w:val="sr-Cyrl-RS"/>
        </w:rPr>
        <w:t xml:space="preserve"> </w:t>
      </w:r>
      <w:r w:rsidR="00FC7D40" w:rsidRPr="00464120">
        <w:rPr>
          <w:lang w:val="sr-Cyrl-RS"/>
        </w:rPr>
        <w:t xml:space="preserve">кроз </w:t>
      </w:r>
      <w:r w:rsidR="00DB50F1" w:rsidRPr="00464120">
        <w:rPr>
          <w:lang w:val="sr-Cyrl-RS"/>
        </w:rPr>
        <w:t>суфинансирање</w:t>
      </w:r>
      <w:r w:rsidR="00FC7D40" w:rsidRPr="00464120">
        <w:rPr>
          <w:lang w:val="sr-Cyrl-RS"/>
        </w:rPr>
        <w:t xml:space="preserve"> </w:t>
      </w:r>
      <w:r w:rsidR="00C331D3" w:rsidRPr="00464120">
        <w:rPr>
          <w:lang w:val="sr-Cyrl-RS"/>
        </w:rPr>
        <w:t>оправданих трошкова</w:t>
      </w:r>
      <w:r w:rsidR="001D0A7C" w:rsidRPr="00464120">
        <w:rPr>
          <w:lang w:val="sr-Cyrl-RS"/>
        </w:rPr>
        <w:t xml:space="preserve"> пројектних </w:t>
      </w:r>
      <w:r w:rsidR="001D0A7C" w:rsidRPr="00464120">
        <w:rPr>
          <w:color w:val="000000" w:themeColor="text1"/>
          <w:lang w:val="sr-Cyrl-RS"/>
        </w:rPr>
        <w:t>активности</w:t>
      </w:r>
      <w:r w:rsidR="006C2E09">
        <w:rPr>
          <w:color w:val="000000" w:themeColor="text1"/>
          <w:lang w:val="sr-Cyrl-RS"/>
        </w:rPr>
        <w:t>,</w:t>
      </w:r>
      <w:r w:rsidR="00C331D3" w:rsidRPr="00464120">
        <w:rPr>
          <w:color w:val="000000" w:themeColor="text1"/>
          <w:lang w:val="sr-Cyrl-RS"/>
        </w:rPr>
        <w:t xml:space="preserve"> </w:t>
      </w:r>
      <w:r w:rsidR="00DE0AF0" w:rsidRPr="00464120">
        <w:rPr>
          <w:color w:val="000000" w:themeColor="text1"/>
          <w:lang w:val="sr-Cyrl-RS"/>
        </w:rPr>
        <w:t>подржава</w:t>
      </w:r>
      <w:r w:rsidR="00C331D3" w:rsidRPr="00464120">
        <w:rPr>
          <w:color w:val="000000" w:themeColor="text1"/>
          <w:lang w:val="sr-Cyrl-RS"/>
        </w:rPr>
        <w:t xml:space="preserve"> </w:t>
      </w:r>
      <w:r w:rsidR="00C331D3" w:rsidRPr="00464120">
        <w:rPr>
          <w:lang w:val="sr-Cyrl-RS"/>
        </w:rPr>
        <w:t xml:space="preserve">реализацију </w:t>
      </w:r>
      <w:r w:rsidR="0089577A" w:rsidRPr="00464120">
        <w:rPr>
          <w:lang w:val="sr-Cyrl-RS"/>
        </w:rPr>
        <w:t xml:space="preserve">дефинисаних активности. </w:t>
      </w:r>
    </w:p>
    <w:p w14:paraId="218E0438" w14:textId="2C241B58" w:rsidR="001B7114" w:rsidRDefault="0089577A" w:rsidP="001D0A7C">
      <w:pPr>
        <w:spacing w:before="0"/>
        <w:ind w:firstLine="720"/>
        <w:rPr>
          <w:color w:val="000000" w:themeColor="text1"/>
          <w:lang w:val="sr-Cyrl-RS"/>
        </w:rPr>
      </w:pPr>
      <w:r w:rsidRPr="00464120">
        <w:rPr>
          <w:lang w:val="sr-Cyrl-RS"/>
        </w:rPr>
        <w:t>М</w:t>
      </w:r>
      <w:r w:rsidR="00E74AA7" w:rsidRPr="00464120">
        <w:rPr>
          <w:lang w:val="sr-Cyrl-RS"/>
        </w:rPr>
        <w:t>аксималан</w:t>
      </w:r>
      <w:r w:rsidRPr="00464120">
        <w:rPr>
          <w:lang w:val="sr-Cyrl-RS"/>
        </w:rPr>
        <w:t xml:space="preserve"> износ п</w:t>
      </w:r>
      <w:r w:rsidR="001D0A7C" w:rsidRPr="00464120">
        <w:rPr>
          <w:lang w:val="sr-Cyrl-RS"/>
        </w:rPr>
        <w:t xml:space="preserve">о </w:t>
      </w:r>
      <w:r w:rsidR="008A3F07" w:rsidRPr="00464120">
        <w:rPr>
          <w:lang w:val="sr-Cyrl-RS"/>
        </w:rPr>
        <w:t>Кориснику</w:t>
      </w:r>
      <w:r w:rsidR="001D0A7C" w:rsidRPr="00464120">
        <w:rPr>
          <w:lang w:val="sr-Cyrl-RS"/>
        </w:rPr>
        <w:t xml:space="preserve"> </w:t>
      </w:r>
      <w:r w:rsidR="00544A15" w:rsidRPr="00464120">
        <w:rPr>
          <w:lang w:val="sr-Cyrl-RS"/>
        </w:rPr>
        <w:t xml:space="preserve">Програма </w:t>
      </w:r>
      <w:r w:rsidR="00E51364">
        <w:rPr>
          <w:lang w:val="sr-Cyrl-RS"/>
        </w:rPr>
        <w:t xml:space="preserve">је </w:t>
      </w:r>
      <w:r w:rsidR="001D0A7C" w:rsidRPr="00464120">
        <w:rPr>
          <w:lang w:val="sr-Cyrl-RS"/>
        </w:rPr>
        <w:t>23.000.000,00 динара</w:t>
      </w:r>
      <w:r w:rsidR="00E51364">
        <w:rPr>
          <w:lang w:val="sr-Cyrl-RS"/>
        </w:rPr>
        <w:t>,</w:t>
      </w:r>
      <w:r w:rsidR="001D0A7C" w:rsidRPr="00464120">
        <w:rPr>
          <w:lang w:val="sr-Cyrl-RS"/>
        </w:rPr>
        <w:t xml:space="preserve"> </w:t>
      </w:r>
      <w:r w:rsidR="002A61C8" w:rsidRPr="00464120">
        <w:rPr>
          <w:lang w:val="sr-Cyrl-RS"/>
        </w:rPr>
        <w:t xml:space="preserve">колики је и </w:t>
      </w:r>
      <w:r w:rsidRPr="00464120">
        <w:rPr>
          <w:lang w:val="sr-Cyrl-RS"/>
        </w:rPr>
        <w:t xml:space="preserve">праг за доделу </w:t>
      </w:r>
      <w:r w:rsidRPr="00464120">
        <w:rPr>
          <w:lang w:val="sr-Latn-RS"/>
        </w:rPr>
        <w:t xml:space="preserve">„de minimis“ </w:t>
      </w:r>
      <w:r w:rsidR="00365AAF" w:rsidRPr="00464120">
        <w:rPr>
          <w:lang w:val="sr-Cyrl-RS"/>
        </w:rPr>
        <w:t xml:space="preserve">државне помоћи. Уколико је исто привредно друштво већ било корисник државне помоћи у текућој и претходне </w:t>
      </w:r>
      <w:r w:rsidR="00553D99">
        <w:rPr>
          <w:lang w:val="sr-Cyrl-RS"/>
        </w:rPr>
        <w:t>две</w:t>
      </w:r>
      <w:r w:rsidR="00365AAF" w:rsidRPr="00464120">
        <w:rPr>
          <w:lang w:val="sr-Cyrl-RS"/>
        </w:rPr>
        <w:t xml:space="preserve"> године, износ </w:t>
      </w:r>
      <w:r w:rsidR="00365AAF" w:rsidRPr="00464120">
        <w:rPr>
          <w:color w:val="000000" w:themeColor="text1"/>
          <w:lang w:val="sr-Cyrl-RS"/>
        </w:rPr>
        <w:t xml:space="preserve">одобрених бесповратних средстава ће бити умањен за тај износ.  </w:t>
      </w:r>
    </w:p>
    <w:p w14:paraId="0A9DCC54" w14:textId="77777777" w:rsidR="00B97B82" w:rsidRPr="00464120" w:rsidRDefault="00B97B82" w:rsidP="001D0A7C">
      <w:pPr>
        <w:spacing w:before="0"/>
        <w:ind w:firstLine="720"/>
        <w:rPr>
          <w:color w:val="000000" w:themeColor="text1"/>
          <w:lang w:val="sr-Cyrl-RS"/>
        </w:rPr>
      </w:pPr>
    </w:p>
    <w:p w14:paraId="4C4B2E47" w14:textId="541E00FC" w:rsidR="00AE3E05" w:rsidRPr="00464120" w:rsidRDefault="001D0A7C" w:rsidP="00B13B6C">
      <w:pPr>
        <w:spacing w:before="0"/>
        <w:rPr>
          <w:color w:val="000000" w:themeColor="text1"/>
          <w:lang w:val="sr-Cyrl-RS"/>
        </w:rPr>
      </w:pPr>
      <w:r w:rsidRPr="00464120">
        <w:rPr>
          <w:color w:val="000000" w:themeColor="text1"/>
          <w:lang w:val="sr-Cyrl-RS"/>
        </w:rPr>
        <w:tab/>
      </w:r>
      <w:r w:rsidR="00AE3E05" w:rsidRPr="00464120">
        <w:rPr>
          <w:color w:val="000000" w:themeColor="text1"/>
          <w:lang w:val="sr-Cyrl-RS"/>
        </w:rPr>
        <w:t xml:space="preserve">У зависности од врсте одобрених пројектних активности, </w:t>
      </w:r>
      <w:r w:rsidRPr="00464120">
        <w:rPr>
          <w:color w:val="000000" w:themeColor="text1"/>
          <w:lang w:val="sr-Cyrl-RS"/>
        </w:rPr>
        <w:t xml:space="preserve">РАС ће суфинансирати пројекте </w:t>
      </w:r>
      <w:r w:rsidR="00F250DD" w:rsidRPr="00464120">
        <w:rPr>
          <w:lang w:val="sr-Cyrl-RS"/>
        </w:rPr>
        <w:t>Корисника Програма</w:t>
      </w:r>
      <w:r w:rsidRPr="00464120">
        <w:rPr>
          <w:color w:val="000000" w:themeColor="text1"/>
          <w:lang w:val="sr-Cyrl-RS"/>
        </w:rPr>
        <w:t xml:space="preserve"> кроз</w:t>
      </w:r>
      <w:r w:rsidR="00AE3E05" w:rsidRPr="00464120">
        <w:rPr>
          <w:color w:val="000000" w:themeColor="text1"/>
          <w:lang w:val="sr-Cyrl-RS"/>
        </w:rPr>
        <w:t>:</w:t>
      </w:r>
    </w:p>
    <w:p w14:paraId="59368814" w14:textId="48655F82" w:rsidR="00AE3E05" w:rsidRPr="00464120" w:rsidRDefault="008D3BFE" w:rsidP="00660081">
      <w:pPr>
        <w:pStyle w:val="ListParagraph"/>
        <w:numPr>
          <w:ilvl w:val="0"/>
          <w:numId w:val="11"/>
        </w:numPr>
        <w:spacing w:before="0"/>
        <w:rPr>
          <w:color w:val="000000" w:themeColor="text1"/>
          <w:lang w:val="sr-Cyrl-RS"/>
        </w:rPr>
      </w:pPr>
      <w:r w:rsidRPr="00464120">
        <w:rPr>
          <w:color w:val="000000" w:themeColor="text1"/>
          <w:lang w:val="sr-Cyrl-RS"/>
        </w:rPr>
        <w:t>Р</w:t>
      </w:r>
      <w:r w:rsidR="001D0A7C" w:rsidRPr="00464120">
        <w:rPr>
          <w:color w:val="000000" w:themeColor="text1"/>
          <w:lang w:val="sr-Cyrl-RS"/>
        </w:rPr>
        <w:t xml:space="preserve">ефундацију </w:t>
      </w:r>
      <w:r w:rsidR="00365AAF" w:rsidRPr="00464120">
        <w:rPr>
          <w:color w:val="000000" w:themeColor="text1"/>
          <w:lang w:val="sr-Cyrl-RS"/>
        </w:rPr>
        <w:t>бесповратних средстава</w:t>
      </w:r>
      <w:r w:rsidRPr="00464120">
        <w:rPr>
          <w:color w:val="000000" w:themeColor="text1"/>
          <w:lang w:val="sr-Cyrl-RS"/>
        </w:rPr>
        <w:t xml:space="preserve"> у пуном износу</w:t>
      </w:r>
      <w:r w:rsidR="00AE3E05" w:rsidRPr="00464120">
        <w:rPr>
          <w:color w:val="000000" w:themeColor="text1"/>
          <w:lang w:val="sr-Cyrl-RS"/>
        </w:rPr>
        <w:t xml:space="preserve"> након завршетка пројектних активности</w:t>
      </w:r>
      <w:r w:rsidR="00461085">
        <w:rPr>
          <w:color w:val="000000" w:themeColor="text1"/>
          <w:lang w:val="sr-Cyrl-RS"/>
        </w:rPr>
        <w:t xml:space="preserve"> за консултантске услуге</w:t>
      </w:r>
      <w:r w:rsidR="00947DE7">
        <w:rPr>
          <w:color w:val="000000" w:themeColor="text1"/>
          <w:lang w:val="sr-Cyrl-RS"/>
        </w:rPr>
        <w:t xml:space="preserve"> </w:t>
      </w:r>
      <w:r w:rsidR="00461085">
        <w:rPr>
          <w:color w:val="000000" w:themeColor="text1"/>
          <w:lang w:val="sr-Cyrl-RS"/>
        </w:rPr>
        <w:t>(у смислу овог програма)</w:t>
      </w:r>
      <w:r w:rsidR="00AE3E05" w:rsidRPr="00464120">
        <w:rPr>
          <w:color w:val="000000" w:themeColor="text1"/>
          <w:lang w:val="sr-Cyrl-RS"/>
        </w:rPr>
        <w:t>;</w:t>
      </w:r>
    </w:p>
    <w:p w14:paraId="604494CF" w14:textId="368D3EBA" w:rsidR="000D1943" w:rsidRPr="00464120" w:rsidRDefault="00E41B4F" w:rsidP="00660081">
      <w:pPr>
        <w:pStyle w:val="ListParagraph"/>
        <w:numPr>
          <w:ilvl w:val="0"/>
          <w:numId w:val="11"/>
        </w:numPr>
        <w:spacing w:before="0"/>
        <w:rPr>
          <w:color w:val="000000" w:themeColor="text1"/>
          <w:lang w:val="sr-Cyrl-RS"/>
        </w:rPr>
      </w:pPr>
      <w:r w:rsidRPr="00464120">
        <w:rPr>
          <w:color w:val="000000" w:themeColor="text1"/>
          <w:lang w:val="sr-Cyrl-RS"/>
        </w:rPr>
        <w:t>Упла</w:t>
      </w:r>
      <w:r w:rsidR="006921A1" w:rsidRPr="00464120">
        <w:rPr>
          <w:color w:val="000000" w:themeColor="text1"/>
          <w:lang w:val="sr-Cyrl-RS"/>
        </w:rPr>
        <w:t>ту</w:t>
      </w:r>
      <w:r w:rsidR="00461085">
        <w:rPr>
          <w:color w:val="000000" w:themeColor="text1"/>
          <w:lang w:val="sr-Cyrl-RS"/>
        </w:rPr>
        <w:t xml:space="preserve"> аванса</w:t>
      </w:r>
      <w:r w:rsidR="003F20BE">
        <w:rPr>
          <w:color w:val="000000" w:themeColor="text1"/>
          <w:lang w:val="sr-Cyrl-RS"/>
        </w:rPr>
        <w:t>,</w:t>
      </w:r>
      <w:r w:rsidR="00461085">
        <w:rPr>
          <w:color w:val="000000" w:themeColor="text1"/>
          <w:lang w:val="sr-Cyrl-RS"/>
        </w:rPr>
        <w:t xml:space="preserve"> у висини од максимално 30% </w:t>
      </w:r>
      <w:r w:rsidR="008D3BFE" w:rsidRPr="00464120">
        <w:rPr>
          <w:color w:val="000000" w:themeColor="text1"/>
          <w:lang w:val="sr-Cyrl-RS"/>
        </w:rPr>
        <w:t>одобреног износа</w:t>
      </w:r>
      <w:r w:rsidR="003F20BE">
        <w:rPr>
          <w:color w:val="000000" w:themeColor="text1"/>
          <w:lang w:val="sr-Cyrl-RS"/>
        </w:rPr>
        <w:t>,</w:t>
      </w:r>
      <w:r w:rsidR="008D3BFE" w:rsidRPr="00464120">
        <w:rPr>
          <w:color w:val="000000" w:themeColor="text1"/>
          <w:lang w:val="sr-Cyrl-RS"/>
        </w:rPr>
        <w:t xml:space="preserve"> и рефундацију преосталог износа бесповратних средстава</w:t>
      </w:r>
      <w:r w:rsidR="003F20BE">
        <w:rPr>
          <w:color w:val="000000" w:themeColor="text1"/>
          <w:lang w:val="sr-Cyrl-RS"/>
        </w:rPr>
        <w:t>, а</w:t>
      </w:r>
      <w:r w:rsidR="008D3BFE" w:rsidRPr="00464120">
        <w:rPr>
          <w:color w:val="000000" w:themeColor="text1"/>
          <w:lang w:val="sr-Cyrl-RS"/>
        </w:rPr>
        <w:t xml:space="preserve"> након завршетка пројектних активности</w:t>
      </w:r>
      <w:r w:rsidR="00461085">
        <w:rPr>
          <w:color w:val="000000" w:themeColor="text1"/>
          <w:lang w:val="sr-Cyrl-RS"/>
        </w:rPr>
        <w:t xml:space="preserve"> за инвестирање у материјалну имовину</w:t>
      </w:r>
      <w:r w:rsidR="00947DE7">
        <w:rPr>
          <w:color w:val="000000" w:themeColor="text1"/>
          <w:lang w:val="sr-Cyrl-RS"/>
        </w:rPr>
        <w:t xml:space="preserve"> </w:t>
      </w:r>
      <w:r w:rsidR="00461085">
        <w:rPr>
          <w:color w:val="000000" w:themeColor="text1"/>
          <w:lang w:val="sr-Cyrl-RS"/>
        </w:rPr>
        <w:t>(у смислу овог програма)</w:t>
      </w:r>
      <w:r w:rsidR="002E24F9">
        <w:rPr>
          <w:color w:val="000000" w:themeColor="text1"/>
          <w:lang w:val="sr-Cyrl-RS"/>
        </w:rPr>
        <w:t>.</w:t>
      </w:r>
    </w:p>
    <w:p w14:paraId="673E9AA2" w14:textId="77777777" w:rsidR="008D3BFE" w:rsidRPr="00464120" w:rsidRDefault="008D3BFE" w:rsidP="008D3BFE">
      <w:pPr>
        <w:pStyle w:val="ListParagraph"/>
        <w:spacing w:before="0"/>
        <w:rPr>
          <w:color w:val="000000" w:themeColor="text1"/>
          <w:lang w:val="sr-Cyrl-RS"/>
        </w:rPr>
      </w:pPr>
    </w:p>
    <w:p w14:paraId="6CC4257E" w14:textId="571ADCF6" w:rsidR="00461085" w:rsidRDefault="00B66D1E" w:rsidP="006921A1">
      <w:pPr>
        <w:spacing w:before="0"/>
        <w:ind w:firstLine="720"/>
        <w:rPr>
          <w:color w:val="000000" w:themeColor="text1"/>
          <w:lang w:val="sr-Cyrl-RS"/>
        </w:rPr>
      </w:pPr>
      <w:r w:rsidRPr="00464120">
        <w:rPr>
          <w:color w:val="000000" w:themeColor="text1"/>
          <w:lang w:val="sr-Cyrl-RS"/>
        </w:rPr>
        <w:t>Корисници Програма</w:t>
      </w:r>
      <w:r w:rsidR="0073445C">
        <w:rPr>
          <w:color w:val="000000" w:themeColor="text1"/>
          <w:lang w:val="sr-Cyrl-RS"/>
        </w:rPr>
        <w:t>,</w:t>
      </w:r>
      <w:r w:rsidRPr="00464120">
        <w:rPr>
          <w:color w:val="000000" w:themeColor="text1"/>
          <w:lang w:val="sr-Cyrl-RS"/>
        </w:rPr>
        <w:t xml:space="preserve"> </w:t>
      </w:r>
      <w:r w:rsidR="008D3BFE" w:rsidRPr="00464120">
        <w:rPr>
          <w:color w:val="000000" w:themeColor="text1"/>
          <w:lang w:val="sr-Cyrl-RS"/>
        </w:rPr>
        <w:t>којима буде уплаћиван аванс</w:t>
      </w:r>
      <w:r w:rsidR="0073445C">
        <w:rPr>
          <w:color w:val="000000" w:themeColor="text1"/>
          <w:lang w:val="sr-Cyrl-RS"/>
        </w:rPr>
        <w:t>,</w:t>
      </w:r>
      <w:r w:rsidR="00461085">
        <w:rPr>
          <w:color w:val="000000" w:themeColor="text1"/>
          <w:lang w:val="sr-Cyrl-RS"/>
        </w:rPr>
        <w:t xml:space="preserve"> </w:t>
      </w:r>
      <w:r w:rsidR="008D3BFE" w:rsidRPr="00464120">
        <w:rPr>
          <w:color w:val="000000" w:themeColor="text1"/>
          <w:lang w:val="sr-Cyrl-RS"/>
        </w:rPr>
        <w:t xml:space="preserve">имају обавезу да </w:t>
      </w:r>
      <w:r w:rsidR="00A938AE" w:rsidRPr="00464120">
        <w:rPr>
          <w:color w:val="000000" w:themeColor="text1"/>
          <w:lang w:val="sr-Cyrl-RS"/>
        </w:rPr>
        <w:t xml:space="preserve">приликом </w:t>
      </w:r>
      <w:r w:rsidR="007427D9">
        <w:rPr>
          <w:color w:val="000000" w:themeColor="text1"/>
          <w:lang w:val="sr-Cyrl-RS"/>
        </w:rPr>
        <w:t xml:space="preserve">подношења </w:t>
      </w:r>
      <w:r w:rsidR="00F62566">
        <w:rPr>
          <w:color w:val="000000" w:themeColor="text1"/>
          <w:lang w:val="sr-Cyrl-RS"/>
        </w:rPr>
        <w:t>захтева за исплату бесповратних средстава</w:t>
      </w:r>
      <w:r w:rsidR="0073445C">
        <w:rPr>
          <w:color w:val="000000" w:themeColor="text1"/>
          <w:lang w:val="sr-Cyrl-RS"/>
        </w:rPr>
        <w:t xml:space="preserve"> </w:t>
      </w:r>
      <w:r w:rsidR="008D3BFE" w:rsidRPr="00464120">
        <w:rPr>
          <w:color w:val="000000" w:themeColor="text1"/>
          <w:lang w:val="sr-Cyrl-RS"/>
        </w:rPr>
        <w:t>доставе меницу и банкарску гаранцију</w:t>
      </w:r>
      <w:r w:rsidR="0073445C">
        <w:rPr>
          <w:color w:val="000000" w:themeColor="text1"/>
          <w:lang w:val="sr-Cyrl-RS"/>
        </w:rPr>
        <w:t>,</w:t>
      </w:r>
      <w:r w:rsidR="002A61C8" w:rsidRPr="00464120">
        <w:rPr>
          <w:color w:val="000000" w:themeColor="text1"/>
          <w:lang w:val="sr-Cyrl-RS"/>
        </w:rPr>
        <w:t xml:space="preserve"> </w:t>
      </w:r>
      <w:r w:rsidR="00461085">
        <w:rPr>
          <w:color w:val="000000" w:themeColor="text1"/>
          <w:lang w:val="sr-Cyrl-RS"/>
        </w:rPr>
        <w:t>као средство финансијског обезбеђења.</w:t>
      </w:r>
    </w:p>
    <w:p w14:paraId="226A224E" w14:textId="18355491" w:rsidR="00461085" w:rsidRDefault="00461085" w:rsidP="006921A1">
      <w:pPr>
        <w:spacing w:before="0"/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Корисници Програма којима буду одобрена средства за консултантску подршку приликом потписивања уговора са РАС, дужни су да доставе меницу као средство финансијског обезбеђења</w:t>
      </w:r>
      <w:r w:rsidR="002E24F9">
        <w:rPr>
          <w:color w:val="000000" w:themeColor="text1"/>
          <w:lang w:val="sr-Cyrl-RS"/>
        </w:rPr>
        <w:t>.</w:t>
      </w:r>
    </w:p>
    <w:p w14:paraId="009A658F" w14:textId="0ABB8C51" w:rsidR="006921A1" w:rsidRDefault="006921A1" w:rsidP="006921A1">
      <w:pPr>
        <w:spacing w:before="0"/>
        <w:ind w:firstLine="720"/>
        <w:rPr>
          <w:color w:val="000000" w:themeColor="text1"/>
          <w:lang w:val="sr-Cyrl-RS"/>
        </w:rPr>
      </w:pPr>
      <w:r w:rsidRPr="00464120">
        <w:rPr>
          <w:color w:val="000000" w:themeColor="text1"/>
          <w:lang w:val="sr-Cyrl-RS"/>
        </w:rPr>
        <w:t xml:space="preserve">Корисници Програма ће се уговорно обавезати да предметну </w:t>
      </w:r>
      <w:r w:rsidR="00FA1ECD">
        <w:rPr>
          <w:color w:val="000000" w:themeColor="text1"/>
          <w:lang w:val="sr-Cyrl-RS"/>
        </w:rPr>
        <w:t>материјалну имовину</w:t>
      </w:r>
      <w:r w:rsidRPr="00464120">
        <w:rPr>
          <w:color w:val="000000" w:themeColor="text1"/>
          <w:lang w:val="sr-Cyrl-RS"/>
        </w:rPr>
        <w:t xml:space="preserve"> неће отуђити најмање 3 године по закључењу уговора са РАС.</w:t>
      </w:r>
    </w:p>
    <w:p w14:paraId="79FB4664" w14:textId="5FA4B9F1" w:rsidR="009557C4" w:rsidRPr="00464120" w:rsidRDefault="009557C4" w:rsidP="006921A1">
      <w:pPr>
        <w:spacing w:before="0"/>
        <w:ind w:firstLine="720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Износ средстава који је основ за исплату бесповратних средстава не може да укључује обрачунати порез на додату вредност. </w:t>
      </w:r>
    </w:p>
    <w:p w14:paraId="233D6383" w14:textId="051DA8A5" w:rsidR="008D3BFE" w:rsidRPr="00464120" w:rsidRDefault="008D3BFE" w:rsidP="00B13B6C">
      <w:pPr>
        <w:spacing w:before="0"/>
        <w:rPr>
          <w:lang w:val="sr-Cyrl-RS"/>
        </w:rPr>
      </w:pPr>
    </w:p>
    <w:p w14:paraId="239001A3" w14:textId="13EA91A6" w:rsidR="008A2D2D" w:rsidRPr="00464120" w:rsidRDefault="00464120" w:rsidP="0072546F">
      <w:pPr>
        <w:pStyle w:val="Heading2"/>
        <w:numPr>
          <w:ilvl w:val="0"/>
          <w:numId w:val="0"/>
        </w:numPr>
        <w:spacing w:before="0"/>
        <w:ind w:left="576" w:hanging="576"/>
        <w:rPr>
          <w:sz w:val="24"/>
          <w:szCs w:val="24"/>
          <w:lang w:val="sr-Cyrl-RS"/>
        </w:rPr>
      </w:pPr>
      <w:bookmarkStart w:id="16" w:name="_Toc6833705"/>
      <w:r>
        <w:rPr>
          <w:sz w:val="24"/>
          <w:szCs w:val="24"/>
          <w:lang w:val="sr-Cyrl-RS"/>
        </w:rPr>
        <w:t>1.5</w:t>
      </w:r>
      <w:r w:rsidR="00FE4AA5" w:rsidRPr="00464120">
        <w:rPr>
          <w:sz w:val="24"/>
          <w:szCs w:val="24"/>
          <w:lang w:val="sr-Cyrl-RS"/>
        </w:rPr>
        <w:t xml:space="preserve">. </w:t>
      </w:r>
      <w:r w:rsidR="00AE6CD7" w:rsidRPr="00464120">
        <w:rPr>
          <w:sz w:val="24"/>
          <w:szCs w:val="24"/>
          <w:lang w:val="sr-Cyrl-RS"/>
        </w:rPr>
        <w:tab/>
      </w:r>
      <w:r w:rsidR="00AE6CD7" w:rsidRPr="00464120">
        <w:rPr>
          <w:sz w:val="24"/>
          <w:szCs w:val="24"/>
          <w:lang w:val="sr-Cyrl-RS"/>
        </w:rPr>
        <w:tab/>
      </w:r>
      <w:r w:rsidR="00FE4AA5" w:rsidRPr="00464120">
        <w:rPr>
          <w:sz w:val="24"/>
          <w:szCs w:val="24"/>
          <w:lang w:val="sr-Cyrl-RS"/>
        </w:rPr>
        <w:t>ВРЕМЕНСКИ ОКВИР ЗА РЕАЛИЗАЦИЈУ ПРОГРАМА</w:t>
      </w:r>
      <w:bookmarkEnd w:id="16"/>
    </w:p>
    <w:p w14:paraId="3CBCE998" w14:textId="77777777" w:rsidR="008D3BFE" w:rsidRPr="00464120" w:rsidRDefault="008D3BFE" w:rsidP="0072546F">
      <w:pPr>
        <w:spacing w:before="0"/>
        <w:rPr>
          <w:lang w:val="sr-Cyrl-RS"/>
        </w:rPr>
      </w:pPr>
    </w:p>
    <w:p w14:paraId="669B9F08" w14:textId="22B4CA57" w:rsidR="00FE4AA5" w:rsidRPr="00464120" w:rsidRDefault="008D3BFE" w:rsidP="0072546F">
      <w:pPr>
        <w:tabs>
          <w:tab w:val="left" w:pos="284"/>
        </w:tabs>
        <w:spacing w:before="0"/>
        <w:rPr>
          <w:lang w:val="sr-Cyrl-RS"/>
        </w:rPr>
      </w:pPr>
      <w:r w:rsidRPr="00464120">
        <w:rPr>
          <w:lang w:val="sr-Cyrl-RS"/>
        </w:rPr>
        <w:tab/>
      </w:r>
      <w:r w:rsidRPr="00464120">
        <w:rPr>
          <w:lang w:val="sr-Cyrl-RS"/>
        </w:rPr>
        <w:tab/>
        <w:t>Ј</w:t>
      </w:r>
      <w:r w:rsidR="0069726E" w:rsidRPr="00464120">
        <w:rPr>
          <w:lang w:val="sr-Cyrl-RS"/>
        </w:rPr>
        <w:t xml:space="preserve">авни позив </w:t>
      </w:r>
      <w:r w:rsidR="00DE0AF0" w:rsidRPr="00464120">
        <w:rPr>
          <w:color w:val="000000" w:themeColor="text1"/>
          <w:lang w:val="sr-Cyrl-RS"/>
        </w:rPr>
        <w:t>за учешће</w:t>
      </w:r>
      <w:r w:rsidR="00195DF2" w:rsidRPr="00464120">
        <w:rPr>
          <w:color w:val="000000" w:themeColor="text1"/>
          <w:lang w:val="sr-Latn-RS"/>
        </w:rPr>
        <w:t xml:space="preserve"> </w:t>
      </w:r>
      <w:r w:rsidR="00DE0AF0" w:rsidRPr="00464120">
        <w:rPr>
          <w:color w:val="000000" w:themeColor="text1"/>
          <w:lang w:val="sr-Cyrl-RS"/>
        </w:rPr>
        <w:t>у Програму</w:t>
      </w:r>
      <w:r w:rsidR="00292C57" w:rsidRPr="00464120">
        <w:rPr>
          <w:color w:val="000000" w:themeColor="text1"/>
          <w:lang w:val="sr-Cyrl-RS"/>
        </w:rPr>
        <w:t xml:space="preserve"> </w:t>
      </w:r>
      <w:r w:rsidRPr="00464120">
        <w:rPr>
          <w:lang w:val="sr-Cyrl-RS"/>
        </w:rPr>
        <w:t xml:space="preserve">је </w:t>
      </w:r>
      <w:r w:rsidR="00292C57" w:rsidRPr="00464120">
        <w:rPr>
          <w:lang w:val="sr-Cyrl-RS"/>
        </w:rPr>
        <w:t xml:space="preserve">расписан </w:t>
      </w:r>
      <w:r w:rsidR="005E00D7">
        <w:rPr>
          <w:lang w:val="sr-Cyrl-RS"/>
        </w:rPr>
        <w:t>13</w:t>
      </w:r>
      <w:r w:rsidR="00593B93" w:rsidRPr="00464120">
        <w:rPr>
          <w:lang w:val="sr-Latn-RS"/>
        </w:rPr>
        <w:t>. маја</w:t>
      </w:r>
      <w:r w:rsidR="00292C57" w:rsidRPr="00464120">
        <w:rPr>
          <w:lang w:val="sr-Cyrl-RS"/>
        </w:rPr>
        <w:t xml:space="preserve"> 2019. године и </w:t>
      </w:r>
      <w:r w:rsidRPr="00464120">
        <w:rPr>
          <w:lang w:val="sr-Cyrl-RS"/>
        </w:rPr>
        <w:t xml:space="preserve">трајаће </w:t>
      </w:r>
      <w:r w:rsidR="00FA1ECD">
        <w:rPr>
          <w:lang w:val="sr-Cyrl-RS"/>
        </w:rPr>
        <w:t>30 дана</w:t>
      </w:r>
      <w:r w:rsidR="00590EC1">
        <w:rPr>
          <w:lang w:val="sr-Cyrl-RS"/>
        </w:rPr>
        <w:t>,</w:t>
      </w:r>
      <w:r w:rsidR="00FA1ECD">
        <w:rPr>
          <w:lang w:val="sr-Cyrl-RS"/>
        </w:rPr>
        <w:t xml:space="preserve"> са могућношћу поновног отварања уколико целокуп</w:t>
      </w:r>
      <w:r w:rsidR="00A27A93">
        <w:rPr>
          <w:lang w:val="sr-Cyrl-RS"/>
        </w:rPr>
        <w:t>ан</w:t>
      </w:r>
      <w:r w:rsidR="00FA1ECD">
        <w:rPr>
          <w:lang w:val="sr-Cyrl-RS"/>
        </w:rPr>
        <w:t xml:space="preserve"> износ бесповратних средстава не буде утрошен.</w:t>
      </w:r>
      <w:r w:rsidR="005E00D7">
        <w:rPr>
          <w:lang w:val="sr-Cyrl-RS"/>
        </w:rPr>
        <w:t xml:space="preserve"> Предвиђено је да активности дефинисане у тачки 1.1 буду реализоване </w:t>
      </w:r>
      <w:r w:rsidR="00A27A93">
        <w:rPr>
          <w:lang w:val="sr-Cyrl-RS"/>
        </w:rPr>
        <w:t xml:space="preserve">до краја </w:t>
      </w:r>
      <w:r w:rsidR="005E00D7">
        <w:rPr>
          <w:lang w:val="sr-Cyrl-RS"/>
        </w:rPr>
        <w:t>2020. године</w:t>
      </w:r>
      <w:r w:rsidR="00A27A93">
        <w:rPr>
          <w:lang w:val="sr-Cyrl-RS"/>
        </w:rPr>
        <w:t>,</w:t>
      </w:r>
      <w:r w:rsidR="005E00D7">
        <w:rPr>
          <w:lang w:val="sr-Cyrl-RS"/>
        </w:rPr>
        <w:t xml:space="preserve"> за кориснике који ће бити одабрани кроз овај јавни позив. </w:t>
      </w:r>
    </w:p>
    <w:p w14:paraId="2D2EC30C" w14:textId="2D22E7D7" w:rsidR="001644A8" w:rsidRDefault="001644A8">
      <w:pPr>
        <w:spacing w:before="0" w:after="200" w:line="276" w:lineRule="auto"/>
        <w:jc w:val="left"/>
        <w:rPr>
          <w:lang w:val="sr-Cyrl-RS"/>
        </w:rPr>
      </w:pPr>
      <w:bookmarkStart w:id="17" w:name="_Toc476035101"/>
      <w:r>
        <w:rPr>
          <w:lang w:val="sr-Cyrl-RS"/>
        </w:rPr>
        <w:br w:type="page"/>
      </w:r>
    </w:p>
    <w:p w14:paraId="1E2AFB32" w14:textId="5DD9973C" w:rsidR="00E3003C" w:rsidRDefault="00915543" w:rsidP="00C37CBD">
      <w:pPr>
        <w:pStyle w:val="Heading1"/>
        <w:spacing w:before="0"/>
        <w:ind w:left="567" w:hanging="567"/>
        <w:rPr>
          <w:sz w:val="24"/>
          <w:szCs w:val="24"/>
          <w:lang w:val="sr-Cyrl-RS"/>
        </w:rPr>
      </w:pPr>
      <w:bookmarkStart w:id="18" w:name="_Toc6833706"/>
      <w:r w:rsidRPr="00464120">
        <w:rPr>
          <w:sz w:val="24"/>
          <w:szCs w:val="24"/>
          <w:lang w:val="sr-Cyrl-RS"/>
        </w:rPr>
        <w:lastRenderedPageBreak/>
        <w:t>УСЛОВИ ПРОГРАМА</w:t>
      </w:r>
      <w:bookmarkEnd w:id="17"/>
      <w:bookmarkEnd w:id="18"/>
    </w:p>
    <w:p w14:paraId="037AEE43" w14:textId="77777777" w:rsidR="00ED04AF" w:rsidRPr="00ED04AF" w:rsidRDefault="00ED04AF" w:rsidP="00ED04AF">
      <w:pPr>
        <w:spacing w:before="0"/>
        <w:rPr>
          <w:lang w:val="sr-Cyrl-RS"/>
        </w:rPr>
      </w:pPr>
    </w:p>
    <w:p w14:paraId="7D9B5FBC" w14:textId="2E45AC87" w:rsidR="00D21E27" w:rsidRPr="00464120" w:rsidRDefault="00ED04AF" w:rsidP="00ED04AF">
      <w:pPr>
        <w:pStyle w:val="Heading2"/>
        <w:spacing w:before="0"/>
        <w:ind w:left="567"/>
        <w:rPr>
          <w:sz w:val="24"/>
          <w:szCs w:val="24"/>
          <w:lang w:val="sr-Cyrl-RS"/>
        </w:rPr>
      </w:pPr>
      <w:bookmarkStart w:id="19" w:name="_Toc472865340"/>
      <w:bookmarkStart w:id="20" w:name="_Toc476035103"/>
      <w:bookmarkStart w:id="21" w:name="_Toc6833707"/>
      <w:r w:rsidRPr="00464120">
        <w:rPr>
          <w:sz w:val="24"/>
          <w:szCs w:val="24"/>
          <w:lang w:val="sr-Cyrl-RS"/>
        </w:rPr>
        <w:t xml:space="preserve">УСЛОВИ ЗА </w:t>
      </w:r>
      <w:bookmarkEnd w:id="19"/>
      <w:bookmarkEnd w:id="20"/>
      <w:r w:rsidRPr="00464120">
        <w:rPr>
          <w:sz w:val="24"/>
          <w:szCs w:val="24"/>
          <w:lang w:val="sr-Cyrl-RS"/>
        </w:rPr>
        <w:t>ПОДНОСИОЦЕ ПРИЈАВА</w:t>
      </w:r>
      <w:bookmarkEnd w:id="21"/>
      <w:r w:rsidRPr="00464120">
        <w:rPr>
          <w:sz w:val="24"/>
          <w:szCs w:val="24"/>
          <w:lang w:val="sr-Cyrl-RS"/>
        </w:rPr>
        <w:t xml:space="preserve"> </w:t>
      </w:r>
    </w:p>
    <w:p w14:paraId="4CB4BCE9" w14:textId="77777777" w:rsidR="00D21E27" w:rsidRPr="00464120" w:rsidRDefault="00D21E27" w:rsidP="00D21E27">
      <w:pPr>
        <w:spacing w:before="0"/>
        <w:rPr>
          <w:lang w:val="sr-Cyrl-RS"/>
        </w:rPr>
      </w:pPr>
    </w:p>
    <w:p w14:paraId="4CC01C2C" w14:textId="77777777" w:rsidR="00D21E27" w:rsidRDefault="00D21E27" w:rsidP="00D21E27">
      <w:pPr>
        <w:spacing w:before="0"/>
        <w:rPr>
          <w:lang w:val="sr-Cyrl-RS"/>
        </w:rPr>
      </w:pPr>
      <w:r w:rsidRPr="00464120">
        <w:rPr>
          <w:lang w:val="sr-Cyrl-RS"/>
        </w:rPr>
        <w:t>Подносиоци пријава морају да испуњавају све следеће опште услове:</w:t>
      </w:r>
    </w:p>
    <w:p w14:paraId="4817AD18" w14:textId="77777777" w:rsidR="00394239" w:rsidRPr="00464120" w:rsidRDefault="00394239" w:rsidP="00D21E27">
      <w:pPr>
        <w:spacing w:before="0"/>
        <w:rPr>
          <w:lang w:val="sr-Cyrl-RS"/>
        </w:rPr>
      </w:pPr>
    </w:p>
    <w:p w14:paraId="0105A28C" w14:textId="6A36BC3F" w:rsidR="00D21E27" w:rsidRPr="00464120" w:rsidRDefault="00D21E27" w:rsidP="00660081">
      <w:pPr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>Да су регистровани</w:t>
      </w:r>
      <w:r w:rsidR="00FF012A">
        <w:rPr>
          <w:rFonts w:eastAsia="Times New Roman"/>
          <w:lang w:val="sr-Cyrl-RS" w:eastAsia="sr-Cyrl-CS"/>
        </w:rPr>
        <w:t xml:space="preserve"> у</w:t>
      </w:r>
      <w:r w:rsidRPr="00464120">
        <w:rPr>
          <w:rFonts w:eastAsia="Times New Roman"/>
          <w:lang w:val="sr-Cyrl-RS" w:eastAsia="sr-Cyrl-CS"/>
        </w:rPr>
        <w:t xml:space="preserve"> </w:t>
      </w:r>
      <w:r w:rsidR="00CC5F32">
        <w:rPr>
          <w:rFonts w:eastAsia="Times New Roman"/>
          <w:lang w:val="sr-Cyrl-RS" w:eastAsia="sr-Cyrl-CS"/>
        </w:rPr>
        <w:t>АПР</w:t>
      </w:r>
      <w:r w:rsidRPr="00464120">
        <w:rPr>
          <w:rFonts w:eastAsia="Times New Roman"/>
          <w:lang w:val="sr-Cyrl-RS" w:eastAsia="sr-Cyrl-CS"/>
        </w:rPr>
        <w:t xml:space="preserve"> Републике Србије</w:t>
      </w:r>
      <w:r w:rsidR="00FF012A">
        <w:rPr>
          <w:rFonts w:eastAsia="Times New Roman"/>
          <w:lang w:val="sr-Cyrl-RS" w:eastAsia="sr-Cyrl-CS"/>
        </w:rPr>
        <w:t>;</w:t>
      </w:r>
    </w:p>
    <w:p w14:paraId="5039912D" w14:textId="77777777" w:rsidR="00D21E27" w:rsidRPr="00464120" w:rsidRDefault="00D21E27" w:rsidP="00660081">
      <w:pPr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>Да су регистровани најкасније 1. јануара 2016. године;</w:t>
      </w:r>
    </w:p>
    <w:p w14:paraId="4B834DA8" w14:textId="77777777" w:rsidR="00D21E27" w:rsidRPr="00464120" w:rsidRDefault="00D21E27" w:rsidP="00660081">
      <w:pPr>
        <w:numPr>
          <w:ilvl w:val="0"/>
          <w:numId w:val="9"/>
        </w:numPr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>Да су у приватном власништву;</w:t>
      </w:r>
    </w:p>
    <w:p w14:paraId="0746F0F7" w14:textId="094EDF03" w:rsidR="00D21E27" w:rsidRPr="00464120" w:rsidRDefault="00D21E27" w:rsidP="00660081">
      <w:pPr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 xml:space="preserve">Да је регистрована делатност </w:t>
      </w:r>
      <w:r w:rsidRPr="00464120">
        <w:rPr>
          <w:rFonts w:eastAsia="Times New Roman"/>
          <w:color w:val="000000"/>
          <w:lang w:val="sr-Cyrl-RS"/>
        </w:rPr>
        <w:t>подносиоца пријаве</w:t>
      </w:r>
      <w:r w:rsidRPr="00464120">
        <w:rPr>
          <w:rFonts w:eastAsia="Times New Roman"/>
          <w:color w:val="000000"/>
          <w:lang w:val="ru-RU"/>
        </w:rPr>
        <w:t xml:space="preserve"> </w:t>
      </w:r>
      <w:r w:rsidRPr="00464120">
        <w:rPr>
          <w:rFonts w:eastAsia="Times New Roman"/>
          <w:lang w:val="sr-Cyrl-RS" w:eastAsia="sr-Cyrl-CS"/>
        </w:rPr>
        <w:t xml:space="preserve">производња и прерада у: сектору </w:t>
      </w:r>
      <w:r w:rsidRPr="00464120">
        <w:rPr>
          <w:rFonts w:eastAsia="Times New Roman"/>
          <w:color w:val="000000"/>
          <w:lang w:val="ru-RU"/>
        </w:rPr>
        <w:t>аутомобилске индустрије - уређаји и компоненте за аутомобилску индустрију (пластика, гума, машине</w:t>
      </w:r>
      <w:r w:rsidR="00394239">
        <w:rPr>
          <w:rFonts w:eastAsia="Times New Roman"/>
          <w:color w:val="000000"/>
          <w:lang w:val="ru-RU"/>
        </w:rPr>
        <w:t xml:space="preserve"> </w:t>
      </w:r>
      <w:r w:rsidRPr="00464120">
        <w:rPr>
          <w:rFonts w:eastAsia="Times New Roman"/>
          <w:color w:val="000000"/>
          <w:lang w:val="ru-RU"/>
        </w:rPr>
        <w:t>/</w:t>
      </w:r>
      <w:r w:rsidR="00394239">
        <w:rPr>
          <w:rFonts w:eastAsia="Times New Roman"/>
          <w:color w:val="000000"/>
          <w:lang w:val="ru-RU"/>
        </w:rPr>
        <w:t xml:space="preserve"> </w:t>
      </w:r>
      <w:r w:rsidRPr="00464120">
        <w:rPr>
          <w:rFonts w:eastAsia="Times New Roman"/>
          <w:color w:val="000000"/>
          <w:lang w:val="ru-RU"/>
        </w:rPr>
        <w:t>опрема); сектору машина и опреме за друге намене; сектору прераде дрвета и производње намештаја; сектору обраде метала; сектору гуме и пластике; сектору производње кућних апарата и делова кућних апарата; сектору електричних и електронских система и елемената електричних и електронских система;</w:t>
      </w:r>
      <w:r w:rsidRPr="00464120">
        <w:rPr>
          <w:rStyle w:val="CommentReference"/>
          <w:rFonts w:eastAsia="Times New Roman"/>
          <w:sz w:val="24"/>
          <w:szCs w:val="24"/>
        </w:rPr>
        <w:t> </w:t>
      </w:r>
    </w:p>
    <w:p w14:paraId="4796D96B" w14:textId="77777777" w:rsidR="00D21E27" w:rsidRPr="00464120" w:rsidRDefault="00D21E27" w:rsidP="00660081">
      <w:pPr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color w:val="000000"/>
          <w:lang w:val="ru-RU"/>
        </w:rPr>
        <w:t xml:space="preserve">Да су производи </w:t>
      </w:r>
      <w:r w:rsidRPr="00464120">
        <w:rPr>
          <w:rFonts w:eastAsia="Times New Roman"/>
          <w:color w:val="000000"/>
          <w:lang w:val="sr-Cyrl-RS"/>
        </w:rPr>
        <w:t>подносиоца пријаве</w:t>
      </w:r>
      <w:r w:rsidRPr="00464120">
        <w:rPr>
          <w:rFonts w:eastAsia="Times New Roman"/>
          <w:color w:val="000000"/>
          <w:lang w:val="ru-RU"/>
        </w:rPr>
        <w:t xml:space="preserve"> у групи директних материјала</w:t>
      </w:r>
      <w:r w:rsidRPr="00464120">
        <w:rPr>
          <w:rStyle w:val="FootnoteReference"/>
          <w:rFonts w:eastAsia="Times New Roman"/>
          <w:color w:val="000000"/>
          <w:lang w:val="ru-RU"/>
        </w:rPr>
        <w:footnoteReference w:id="2"/>
      </w:r>
      <w:r w:rsidRPr="00464120">
        <w:rPr>
          <w:rFonts w:eastAsia="Times New Roman"/>
          <w:color w:val="000000"/>
          <w:lang w:val="ru-RU"/>
        </w:rPr>
        <w:t xml:space="preserve"> које набављају МНК, односно да улазе у саставницу готовог производа МНК;</w:t>
      </w:r>
    </w:p>
    <w:p w14:paraId="011FC5BA" w14:textId="77777777" w:rsidR="00D21E27" w:rsidRPr="00464120" w:rsidRDefault="00D21E27" w:rsidP="00660081">
      <w:pPr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>Да нису у тешкоћама према дефиницији садржаној у Уредби о правилима за доделу државне помоћи;</w:t>
      </w:r>
      <w:r w:rsidRPr="00464120">
        <w:rPr>
          <w:rStyle w:val="CommentReference"/>
          <w:rFonts w:eastAsia="Times New Roman"/>
          <w:sz w:val="24"/>
          <w:szCs w:val="24"/>
        </w:rPr>
        <w:t> </w:t>
      </w:r>
    </w:p>
    <w:p w14:paraId="3AF11A9B" w14:textId="6134A0B7" w:rsidR="00D21E27" w:rsidRPr="00464120" w:rsidRDefault="00D21E27" w:rsidP="00660081">
      <w:pPr>
        <w:pStyle w:val="ListParagraph"/>
        <w:numPr>
          <w:ilvl w:val="0"/>
          <w:numId w:val="9"/>
        </w:numPr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>Да није повезано лице са купцем</w:t>
      </w:r>
      <w:r w:rsidR="0086124D">
        <w:rPr>
          <w:rFonts w:eastAsia="Times New Roman"/>
          <w:lang w:val="sr-Cyrl-RS" w:eastAsia="sr-Cyrl-CS"/>
        </w:rPr>
        <w:t xml:space="preserve"> </w:t>
      </w:r>
      <w:r w:rsidRPr="00464120">
        <w:rPr>
          <w:rFonts w:eastAsia="Times New Roman"/>
          <w:lang w:val="sr-Cyrl-RS" w:eastAsia="sr-Cyrl-CS"/>
        </w:rPr>
        <w:t>/</w:t>
      </w:r>
      <w:r w:rsidR="0086124D">
        <w:rPr>
          <w:rFonts w:eastAsia="Times New Roman"/>
          <w:lang w:val="sr-Cyrl-RS" w:eastAsia="sr-Cyrl-CS"/>
        </w:rPr>
        <w:t xml:space="preserve"> </w:t>
      </w:r>
      <w:r w:rsidRPr="00464120">
        <w:rPr>
          <w:rFonts w:eastAsia="Times New Roman"/>
          <w:lang w:val="sr-Cyrl-RS" w:eastAsia="sr-Cyrl-CS"/>
        </w:rPr>
        <w:t>потенцијалним купцем (у смислу Уредбе о правилима за доделу државне помоћи);</w:t>
      </w:r>
    </w:p>
    <w:p w14:paraId="4E968254" w14:textId="77777777" w:rsidR="00D21E27" w:rsidRPr="00464120" w:rsidRDefault="00D21E27" w:rsidP="00660081">
      <w:pPr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>Да над њима није покренут претходни стечајни поступак, стечајни поступак или поступак ликвидације;</w:t>
      </w:r>
    </w:p>
    <w:p w14:paraId="7F12A388" w14:textId="77777777" w:rsidR="00D21E27" w:rsidRPr="00464120" w:rsidRDefault="00D21E27" w:rsidP="00660081">
      <w:pPr>
        <w:pStyle w:val="ListParagraph"/>
        <w:numPr>
          <w:ilvl w:val="0"/>
          <w:numId w:val="9"/>
        </w:numPr>
        <w:tabs>
          <w:tab w:val="left" w:pos="2430"/>
        </w:tabs>
        <w:spacing w:before="0"/>
        <w:rPr>
          <w:rFonts w:eastAsia="Calibri"/>
          <w:lang w:val="sr-Cyrl-RS"/>
        </w:rPr>
      </w:pPr>
      <w:r w:rsidRPr="00464120">
        <w:rPr>
          <w:rFonts w:eastAsia="Times New Roman"/>
          <w:lang w:val="sr-Cyrl-RS" w:eastAsia="sr-Cyrl-CS"/>
        </w:rPr>
        <w:t xml:space="preserve">Да у претходних 12 месеци од дана подношења пријаве нису били у блокади у </w:t>
      </w:r>
      <w:r w:rsidRPr="00464120">
        <w:rPr>
          <w:rFonts w:eastAsia="Calibri"/>
          <w:lang w:val="sr-Cyrl-RS"/>
        </w:rPr>
        <w:t xml:space="preserve">континуитету дуже од 14 дана или укупно 30 дана; </w:t>
      </w:r>
    </w:p>
    <w:p w14:paraId="0918A281" w14:textId="77777777" w:rsidR="00D21E27" w:rsidRPr="00464120" w:rsidRDefault="00D21E27" w:rsidP="00660081">
      <w:pPr>
        <w:pStyle w:val="ListParagraph"/>
        <w:numPr>
          <w:ilvl w:val="0"/>
          <w:numId w:val="9"/>
        </w:numPr>
        <w:autoSpaceDE w:val="0"/>
        <w:autoSpaceDN w:val="0"/>
        <w:spacing w:before="0"/>
        <w:rPr>
          <w:lang w:val="sr-Cyrl-RS" w:eastAsia="sr-Cyrl-CS"/>
        </w:rPr>
      </w:pPr>
      <w:r w:rsidRPr="00464120">
        <w:rPr>
          <w:lang w:val="sr-Cyrl-RS" w:eastAsia="sr-Cyrl-CS"/>
        </w:rPr>
        <w:t>Да су измирили све обавезе по основу пореза и доприноса;</w:t>
      </w:r>
    </w:p>
    <w:p w14:paraId="111ED95A" w14:textId="77777777" w:rsidR="00D21E27" w:rsidRPr="00464120" w:rsidRDefault="00D21E27" w:rsidP="00660081">
      <w:pPr>
        <w:pStyle w:val="ListParagraph"/>
        <w:numPr>
          <w:ilvl w:val="0"/>
          <w:numId w:val="9"/>
        </w:numPr>
        <w:autoSpaceDE w:val="0"/>
        <w:autoSpaceDN w:val="0"/>
        <w:spacing w:before="0"/>
        <w:rPr>
          <w:rFonts w:eastAsia="Times New Roman"/>
          <w:lang w:val="sr-Cyrl-RS" w:eastAsia="sr-Cyrl-CS"/>
        </w:rPr>
      </w:pPr>
      <w:r w:rsidRPr="00464120">
        <w:rPr>
          <w:lang w:val="sr-Cyrl-RS" w:eastAsia="sr-Cyrl-CS"/>
        </w:rPr>
        <w:t xml:space="preserve">Да имају најмање </w:t>
      </w:r>
      <w:r w:rsidRPr="00464120">
        <w:rPr>
          <w:lang w:eastAsia="sr-Cyrl-CS"/>
        </w:rPr>
        <w:t>15</w:t>
      </w:r>
      <w:r w:rsidRPr="00464120">
        <w:rPr>
          <w:lang w:val="sr-Cyrl-RS" w:eastAsia="sr-Cyrl-CS"/>
        </w:rPr>
        <w:t xml:space="preserve"> запослених, на неодређено време, на дан 31.12.2018. године;</w:t>
      </w:r>
    </w:p>
    <w:p w14:paraId="678504CB" w14:textId="77777777" w:rsidR="00D21E27" w:rsidRPr="00464120" w:rsidRDefault="00D21E27" w:rsidP="00660081">
      <w:pPr>
        <w:pStyle w:val="ListParagraph"/>
        <w:numPr>
          <w:ilvl w:val="0"/>
          <w:numId w:val="9"/>
        </w:numPr>
        <w:autoSpaceDE w:val="0"/>
        <w:autoSpaceDN w:val="0"/>
        <w:spacing w:before="0"/>
        <w:rPr>
          <w:lang w:val="sr-Cyrl-RS" w:eastAsia="sr-Cyrl-CS"/>
        </w:rPr>
      </w:pPr>
      <w:r w:rsidRPr="00464120">
        <w:rPr>
          <w:lang w:val="sr-Cyrl-RS" w:eastAsia="sr-Cyrl-CS"/>
        </w:rPr>
        <w:t xml:space="preserve">Да имају остварен пословни приход у 2018. години од најмање </w:t>
      </w:r>
      <w:r w:rsidRPr="00464120">
        <w:rPr>
          <w:lang w:eastAsia="sr-Cyrl-CS"/>
        </w:rPr>
        <w:t>4</w:t>
      </w:r>
      <w:r w:rsidRPr="00464120">
        <w:rPr>
          <w:lang w:val="sr-Cyrl-RS" w:eastAsia="sr-Cyrl-CS"/>
        </w:rPr>
        <w:t>00.000,00 евра, у динарској противвредности;</w:t>
      </w:r>
    </w:p>
    <w:p w14:paraId="628B06F7" w14:textId="536B0A77" w:rsidR="00D21E27" w:rsidRPr="005E00D7" w:rsidRDefault="00D21E27" w:rsidP="005E00D7">
      <w:pPr>
        <w:pStyle w:val="ListParagraph"/>
        <w:numPr>
          <w:ilvl w:val="0"/>
          <w:numId w:val="9"/>
        </w:numPr>
        <w:autoSpaceDE w:val="0"/>
        <w:autoSpaceDN w:val="0"/>
        <w:spacing w:before="0"/>
        <w:rPr>
          <w:lang w:val="sr-Cyrl-RS" w:eastAsia="sr-Cyrl-CS"/>
        </w:rPr>
      </w:pPr>
      <w:r w:rsidRPr="00464120">
        <w:rPr>
          <w:lang w:val="sr-Cyrl-RS" w:eastAsia="sr-Cyrl-CS"/>
        </w:rPr>
        <w:t>Да им је вредност основних средстава најмање 500.000,00 евра, у динарској противвредности у билансу стања у 2018. години;</w:t>
      </w:r>
    </w:p>
    <w:p w14:paraId="0A972473" w14:textId="77777777" w:rsidR="00D21E27" w:rsidRPr="00464120" w:rsidRDefault="00D21E27" w:rsidP="00660081">
      <w:pPr>
        <w:pStyle w:val="ListParagraph"/>
        <w:numPr>
          <w:ilvl w:val="0"/>
          <w:numId w:val="9"/>
        </w:numPr>
        <w:autoSpaceDE w:val="0"/>
        <w:autoSpaceDN w:val="0"/>
        <w:spacing w:before="0"/>
        <w:rPr>
          <w:lang w:val="sr-Cyrl-RS" w:eastAsia="sr-Cyrl-CS"/>
        </w:rPr>
      </w:pPr>
      <w:r w:rsidRPr="00464120">
        <w:rPr>
          <w:lang w:val="sr-Cyrl-RS" w:eastAsia="sr-Cyrl-CS"/>
        </w:rPr>
        <w:t xml:space="preserve">Да имају имплементиран систем квалитета </w:t>
      </w:r>
      <w:r w:rsidRPr="00464120">
        <w:rPr>
          <w:lang w:eastAsia="sr-Cyrl-CS"/>
        </w:rPr>
        <w:t>ISO 9001</w:t>
      </w:r>
      <w:r w:rsidRPr="00464120">
        <w:rPr>
          <w:lang w:val="sr-Cyrl-RS" w:eastAsia="sr-Cyrl-CS"/>
        </w:rPr>
        <w:t>.</w:t>
      </w:r>
    </w:p>
    <w:p w14:paraId="635E06C6" w14:textId="77777777" w:rsidR="00D21E27" w:rsidRPr="00464120" w:rsidRDefault="00D21E27" w:rsidP="00D21E27">
      <w:pPr>
        <w:pStyle w:val="ListParagraph"/>
        <w:autoSpaceDE w:val="0"/>
        <w:autoSpaceDN w:val="0"/>
        <w:spacing w:before="0"/>
        <w:rPr>
          <w:lang w:val="sr-Cyrl-RS" w:eastAsia="sr-Cyrl-CS"/>
        </w:rPr>
      </w:pPr>
    </w:p>
    <w:p w14:paraId="2936C035" w14:textId="6BDABB45" w:rsidR="00D21E27" w:rsidRPr="00464120" w:rsidRDefault="00ED04AF" w:rsidP="00667EE1">
      <w:pPr>
        <w:pStyle w:val="Heading2"/>
        <w:spacing w:before="0"/>
        <w:ind w:left="567" w:hanging="567"/>
        <w:rPr>
          <w:sz w:val="24"/>
          <w:szCs w:val="24"/>
          <w:lang w:val="sr-Cyrl-RS"/>
        </w:rPr>
      </w:pPr>
      <w:bookmarkStart w:id="22" w:name="_Toc476035104"/>
      <w:bookmarkStart w:id="23" w:name="_Toc6833708"/>
      <w:r w:rsidRPr="00464120">
        <w:rPr>
          <w:sz w:val="24"/>
          <w:szCs w:val="24"/>
          <w:lang w:val="sr-Cyrl-RS"/>
        </w:rPr>
        <w:t>БРОЈ ПРИЈАВА ПО ПОДНОСИОЦУ И ДРУГЕ НАПОМЕНЕ</w:t>
      </w:r>
      <w:bookmarkEnd w:id="22"/>
      <w:bookmarkEnd w:id="23"/>
    </w:p>
    <w:p w14:paraId="347888C5" w14:textId="77777777" w:rsidR="00D21E27" w:rsidRPr="00464120" w:rsidRDefault="00D21E27" w:rsidP="00D21E27">
      <w:pPr>
        <w:spacing w:before="0"/>
        <w:rPr>
          <w:lang w:val="sr-Cyrl-RS"/>
        </w:rPr>
      </w:pPr>
    </w:p>
    <w:p w14:paraId="0F23CD67" w14:textId="417C85B5" w:rsidR="00D21E27" w:rsidRPr="00464120" w:rsidRDefault="00D21E27" w:rsidP="00D21E27">
      <w:pPr>
        <w:spacing w:before="0"/>
        <w:ind w:firstLine="720"/>
        <w:rPr>
          <w:lang w:val="sr-Cyrl-RS"/>
        </w:rPr>
      </w:pPr>
      <w:r w:rsidRPr="00464120">
        <w:rPr>
          <w:lang w:val="sr-Cyrl-RS"/>
        </w:rPr>
        <w:t xml:space="preserve">Сваки </w:t>
      </w:r>
      <w:r w:rsidR="00815CA0">
        <w:rPr>
          <w:lang w:val="sr-Cyrl-CS"/>
        </w:rPr>
        <w:t>п</w:t>
      </w:r>
      <w:r w:rsidR="00553D99" w:rsidRPr="00464120">
        <w:rPr>
          <w:lang w:val="sr-Cyrl-CS"/>
        </w:rPr>
        <w:t>односилац пријаве</w:t>
      </w:r>
      <w:r w:rsidR="00553D99" w:rsidRPr="00464120" w:rsidDel="00553D99">
        <w:rPr>
          <w:lang w:val="sr-Cyrl-RS"/>
        </w:rPr>
        <w:t xml:space="preserve"> </w:t>
      </w:r>
      <w:r w:rsidRPr="00464120">
        <w:rPr>
          <w:lang w:val="sr-Cyrl-RS"/>
        </w:rPr>
        <w:t>по овом програму може поднети једну пријаву, са тим што може да аплицира за више ак</w:t>
      </w:r>
      <w:r w:rsidR="00E05972">
        <w:rPr>
          <w:lang w:val="sr-Cyrl-RS"/>
        </w:rPr>
        <w:t>тивности дефинисаних у тачки 1.1</w:t>
      </w:r>
      <w:r w:rsidRPr="00464120">
        <w:rPr>
          <w:lang w:val="sr-Cyrl-RS"/>
        </w:rPr>
        <w:t xml:space="preserve"> до максималног износа интервенције дефинисаног у тачки </w:t>
      </w:r>
      <w:r w:rsidR="00A27A93">
        <w:rPr>
          <w:lang w:val="sr-Cyrl-RS"/>
        </w:rPr>
        <w:t>1.4.</w:t>
      </w:r>
      <w:r w:rsidRPr="00464120">
        <w:rPr>
          <w:lang w:val="sr-Cyrl-RS"/>
        </w:rPr>
        <w:t xml:space="preserve"> </w:t>
      </w:r>
    </w:p>
    <w:p w14:paraId="43AB33E1" w14:textId="680BC4DB" w:rsidR="00D21E27" w:rsidRDefault="00D21E27" w:rsidP="00D21E27">
      <w:pPr>
        <w:rPr>
          <w:lang w:val="sr-Cyrl-RS"/>
        </w:rPr>
      </w:pPr>
    </w:p>
    <w:p w14:paraId="268BE64B" w14:textId="77777777" w:rsidR="00D9603D" w:rsidRPr="00D21E27" w:rsidRDefault="00D9603D" w:rsidP="00D21E27">
      <w:pPr>
        <w:rPr>
          <w:lang w:val="sr-Cyrl-RS"/>
        </w:rPr>
      </w:pPr>
    </w:p>
    <w:p w14:paraId="0870BF79" w14:textId="46620488" w:rsidR="00D21E27" w:rsidRPr="00464120" w:rsidRDefault="00D21E27" w:rsidP="00667EE1">
      <w:pPr>
        <w:pStyle w:val="Heading1"/>
        <w:spacing w:before="0"/>
        <w:ind w:left="567" w:hanging="567"/>
        <w:rPr>
          <w:sz w:val="24"/>
          <w:szCs w:val="24"/>
          <w:lang w:val="sr-Cyrl-RS"/>
        </w:rPr>
      </w:pPr>
      <w:bookmarkStart w:id="24" w:name="_Toc6833709"/>
      <w:r>
        <w:rPr>
          <w:sz w:val="24"/>
          <w:szCs w:val="24"/>
          <w:lang w:val="sr-Cyrl-RS"/>
        </w:rPr>
        <w:lastRenderedPageBreak/>
        <w:t>ПРОЦЕДУРА СПРОВОЂЕЊА ПРОГРАМА</w:t>
      </w:r>
      <w:bookmarkEnd w:id="24"/>
    </w:p>
    <w:p w14:paraId="3C0619BE" w14:textId="77777777" w:rsidR="00C02852" w:rsidRPr="00464120" w:rsidRDefault="00C02852" w:rsidP="00B13B6C">
      <w:pPr>
        <w:spacing w:before="0"/>
        <w:rPr>
          <w:lang w:val="sr-Cyrl-RS"/>
        </w:rPr>
      </w:pPr>
    </w:p>
    <w:p w14:paraId="1CEC59D7" w14:textId="77777777" w:rsidR="0012127C" w:rsidRPr="00464120" w:rsidRDefault="0012127C" w:rsidP="0012127C">
      <w:pPr>
        <w:spacing w:before="0"/>
        <w:ind w:firstLine="576"/>
        <w:rPr>
          <w:lang w:val="sr-Cyrl-RS"/>
        </w:rPr>
      </w:pPr>
      <w:r w:rsidRPr="00464120">
        <w:rPr>
          <w:lang w:val="sr-Cyrl-RS"/>
        </w:rPr>
        <w:tab/>
      </w:r>
      <w:r w:rsidR="003A5367" w:rsidRPr="00464120">
        <w:rPr>
          <w:lang w:val="sr-Cyrl-RS"/>
        </w:rPr>
        <w:t xml:space="preserve">РАС креира </w:t>
      </w:r>
      <w:r w:rsidR="00A71569" w:rsidRPr="00464120">
        <w:rPr>
          <w:lang w:val="sr-Cyrl-RS"/>
        </w:rPr>
        <w:t xml:space="preserve">Упутство за спровођење </w:t>
      </w:r>
      <w:r w:rsidR="003A5367" w:rsidRPr="00464120">
        <w:rPr>
          <w:lang w:val="sr-Cyrl-RS"/>
        </w:rPr>
        <w:t>Програм</w:t>
      </w:r>
      <w:r w:rsidR="00A71569" w:rsidRPr="00464120">
        <w:rPr>
          <w:lang w:val="sr-Cyrl-RS"/>
        </w:rPr>
        <w:t>а, у оквиру кога утврђује критеријуме</w:t>
      </w:r>
      <w:r w:rsidR="003A5367" w:rsidRPr="00464120">
        <w:rPr>
          <w:lang w:val="sr-Cyrl-RS"/>
        </w:rPr>
        <w:t>,</w:t>
      </w:r>
      <w:r w:rsidR="00A71569" w:rsidRPr="00464120">
        <w:rPr>
          <w:lang w:val="sr-Cyrl-RS"/>
        </w:rPr>
        <w:t xml:space="preserve"> обрасце, доказну</w:t>
      </w:r>
      <w:r w:rsidR="003A5367" w:rsidRPr="00464120">
        <w:rPr>
          <w:lang w:val="sr-Cyrl-RS"/>
        </w:rPr>
        <w:t xml:space="preserve"> документацију</w:t>
      </w:r>
      <w:r w:rsidR="00A71569" w:rsidRPr="00464120">
        <w:rPr>
          <w:lang w:val="sr-Cyrl-RS"/>
        </w:rPr>
        <w:t>, као</w:t>
      </w:r>
      <w:r w:rsidR="003A5367" w:rsidRPr="00464120">
        <w:rPr>
          <w:lang w:val="sr-Cyrl-RS"/>
        </w:rPr>
        <w:t xml:space="preserve"> и механизме за </w:t>
      </w:r>
      <w:r w:rsidR="00A71569" w:rsidRPr="00464120">
        <w:rPr>
          <w:lang w:val="sr-Cyrl-RS"/>
        </w:rPr>
        <w:t xml:space="preserve">праћење и контролу </w:t>
      </w:r>
      <w:r w:rsidR="003A5367" w:rsidRPr="00464120">
        <w:rPr>
          <w:lang w:val="sr-Cyrl-RS"/>
        </w:rPr>
        <w:t>имплементациј</w:t>
      </w:r>
      <w:r w:rsidRPr="00464120">
        <w:rPr>
          <w:lang w:val="sr-Cyrl-RS"/>
        </w:rPr>
        <w:t>е П</w:t>
      </w:r>
      <w:r w:rsidR="00A71569" w:rsidRPr="00464120">
        <w:rPr>
          <w:lang w:val="sr-Cyrl-RS"/>
        </w:rPr>
        <w:t>ро</w:t>
      </w:r>
      <w:r w:rsidR="00562146" w:rsidRPr="00464120">
        <w:rPr>
          <w:lang w:val="sr-Cyrl-RS"/>
        </w:rPr>
        <w:t>грама</w:t>
      </w:r>
      <w:r w:rsidRPr="00464120">
        <w:rPr>
          <w:lang w:val="sr-Cyrl-RS"/>
        </w:rPr>
        <w:t>.</w:t>
      </w:r>
    </w:p>
    <w:p w14:paraId="511651E8" w14:textId="71A141DB" w:rsidR="00F82926" w:rsidRPr="00464120" w:rsidRDefault="0012127C" w:rsidP="0012127C">
      <w:pPr>
        <w:spacing w:before="0"/>
        <w:ind w:firstLine="576"/>
        <w:rPr>
          <w:lang w:val="sr-Cyrl-RS" w:eastAsia="sr-Cyrl-CS"/>
        </w:rPr>
      </w:pPr>
      <w:r w:rsidRPr="00464120">
        <w:rPr>
          <w:lang w:val="sr-Cyrl-RS"/>
        </w:rPr>
        <w:tab/>
      </w:r>
      <w:r w:rsidR="003A5367" w:rsidRPr="00464120">
        <w:rPr>
          <w:lang w:val="sr-Cyrl-RS" w:eastAsia="sr-Cyrl-CS"/>
        </w:rPr>
        <w:t>РАС расписује Јавни позив</w:t>
      </w:r>
      <w:r w:rsidR="00A71569" w:rsidRPr="00464120">
        <w:rPr>
          <w:lang w:val="sr-Cyrl-RS" w:eastAsia="sr-Cyrl-CS"/>
        </w:rPr>
        <w:t xml:space="preserve"> за учешће </w:t>
      </w:r>
      <w:r w:rsidRPr="00464120">
        <w:rPr>
          <w:lang w:val="sr-Cyrl-RS" w:eastAsia="sr-Cyrl-CS"/>
        </w:rPr>
        <w:t>у овом</w:t>
      </w:r>
      <w:r w:rsidR="00A71569" w:rsidRPr="00464120">
        <w:rPr>
          <w:lang w:val="sr-Cyrl-RS" w:eastAsia="sr-Cyrl-CS"/>
        </w:rPr>
        <w:t xml:space="preserve"> </w:t>
      </w:r>
      <w:r w:rsidR="002D658E">
        <w:rPr>
          <w:lang w:val="sr-Cyrl-RS" w:eastAsia="sr-Cyrl-CS"/>
        </w:rPr>
        <w:t>п</w:t>
      </w:r>
      <w:r w:rsidR="00A71569" w:rsidRPr="00464120">
        <w:rPr>
          <w:lang w:val="sr-Cyrl-RS" w:eastAsia="sr-Cyrl-CS"/>
        </w:rPr>
        <w:t>рограму</w:t>
      </w:r>
      <w:r w:rsidR="00EB14F3" w:rsidRPr="00464120">
        <w:rPr>
          <w:lang w:val="sr-Cyrl-RS" w:eastAsia="sr-Cyrl-CS"/>
        </w:rPr>
        <w:t>.</w:t>
      </w:r>
      <w:r w:rsidR="004515E3" w:rsidRPr="00464120">
        <w:rPr>
          <w:lang w:val="sr-Cyrl-RS" w:eastAsia="sr-Cyrl-CS"/>
        </w:rPr>
        <w:t xml:space="preserve"> </w:t>
      </w:r>
      <w:r w:rsidR="003A5367" w:rsidRPr="00464120">
        <w:rPr>
          <w:lang w:val="sr-Cyrl-RS" w:eastAsia="sr-Cyrl-CS"/>
        </w:rPr>
        <w:t xml:space="preserve">Јавни позив садржи </w:t>
      </w:r>
      <w:r w:rsidR="00A71569" w:rsidRPr="00464120">
        <w:rPr>
          <w:lang w:val="sr-Cyrl-RS" w:eastAsia="sr-Cyrl-CS"/>
        </w:rPr>
        <w:t xml:space="preserve">основне </w:t>
      </w:r>
      <w:r w:rsidR="003A5367" w:rsidRPr="00464120">
        <w:rPr>
          <w:lang w:val="sr-Cyrl-RS" w:eastAsia="sr-Cyrl-CS"/>
        </w:rPr>
        <w:t xml:space="preserve">информације о Програму: услове за подношење пријаве, </w:t>
      </w:r>
      <w:r w:rsidR="00A71569" w:rsidRPr="00464120">
        <w:rPr>
          <w:lang w:val="sr-Cyrl-RS" w:eastAsia="sr-Cyrl-CS"/>
        </w:rPr>
        <w:t>место подношења пријаве, као и остале релевантне информације</w:t>
      </w:r>
      <w:r w:rsidR="003A5367" w:rsidRPr="00464120">
        <w:rPr>
          <w:lang w:val="sr-Cyrl-RS" w:eastAsia="sr-Cyrl-CS"/>
        </w:rPr>
        <w:t xml:space="preserve">. </w:t>
      </w:r>
    </w:p>
    <w:p w14:paraId="16EE148A" w14:textId="06ECCB6A" w:rsidR="00D2084E" w:rsidRPr="00464120" w:rsidRDefault="0012127C" w:rsidP="00B13B6C">
      <w:pPr>
        <w:spacing w:before="0"/>
        <w:rPr>
          <w:lang w:val="sr-Cyrl-CS"/>
        </w:rPr>
      </w:pPr>
      <w:r w:rsidRPr="00464120">
        <w:rPr>
          <w:lang w:val="sr-Cyrl-CS"/>
        </w:rPr>
        <w:tab/>
      </w:r>
      <w:r w:rsidR="003C4A33" w:rsidRPr="00464120">
        <w:rPr>
          <w:lang w:val="sr-Cyrl-CS"/>
        </w:rPr>
        <w:t>Након прикупљених пријава</w:t>
      </w:r>
      <w:r w:rsidR="005B75F7" w:rsidRPr="00464120">
        <w:rPr>
          <w:lang w:val="sr-Cyrl-CS"/>
        </w:rPr>
        <w:t xml:space="preserve"> </w:t>
      </w:r>
      <w:r w:rsidR="004E63CD" w:rsidRPr="00464120">
        <w:rPr>
          <w:lang w:val="sr-Cyrl-CS"/>
        </w:rPr>
        <w:t>РАС</w:t>
      </w:r>
      <w:r w:rsidR="005B75F7" w:rsidRPr="00464120">
        <w:rPr>
          <w:lang w:val="sr-Cyrl-CS"/>
        </w:rPr>
        <w:t xml:space="preserve"> ће</w:t>
      </w:r>
      <w:r w:rsidR="003C4A33" w:rsidRPr="00464120">
        <w:rPr>
          <w:lang w:val="sr-Cyrl-CS"/>
        </w:rPr>
        <w:t>,</w:t>
      </w:r>
      <w:r w:rsidR="005B75F7" w:rsidRPr="00464120">
        <w:rPr>
          <w:lang w:val="sr-Cyrl-CS"/>
        </w:rPr>
        <w:t xml:space="preserve"> на бази критеријума за рангирање</w:t>
      </w:r>
      <w:r w:rsidR="003C4A33" w:rsidRPr="00464120">
        <w:rPr>
          <w:lang w:val="sr-Cyrl-CS"/>
        </w:rPr>
        <w:t>,</w:t>
      </w:r>
      <w:r w:rsidR="005B75F7" w:rsidRPr="00464120">
        <w:rPr>
          <w:lang w:val="sr-Cyrl-CS"/>
        </w:rPr>
        <w:t xml:space="preserve"> одабрати не више од 30 </w:t>
      </w:r>
      <w:r w:rsidR="00553D99">
        <w:rPr>
          <w:lang w:val="sr-Cyrl-CS"/>
        </w:rPr>
        <w:t>У</w:t>
      </w:r>
      <w:r w:rsidR="00EB14F3" w:rsidRPr="00464120">
        <w:rPr>
          <w:lang w:val="sr-Cyrl-CS"/>
        </w:rPr>
        <w:t>чесника у Програму</w:t>
      </w:r>
      <w:r w:rsidR="00FE7DB9" w:rsidRPr="00464120">
        <w:rPr>
          <w:lang w:val="sr-Cyrl-CS"/>
        </w:rPr>
        <w:t xml:space="preserve">. Након одабира </w:t>
      </w:r>
      <w:r w:rsidR="00553D99">
        <w:rPr>
          <w:lang w:val="sr-Cyrl-CS"/>
        </w:rPr>
        <w:t>У</w:t>
      </w:r>
      <w:r w:rsidR="00EB14F3" w:rsidRPr="00464120">
        <w:rPr>
          <w:lang w:val="sr-Cyrl-CS"/>
        </w:rPr>
        <w:t>чесника у Програму</w:t>
      </w:r>
      <w:r w:rsidR="00FE7DB9" w:rsidRPr="00464120">
        <w:rPr>
          <w:lang w:val="sr-Cyrl-CS"/>
        </w:rPr>
        <w:t xml:space="preserve">, сви </w:t>
      </w:r>
      <w:r w:rsidR="00F250DD" w:rsidRPr="00464120">
        <w:rPr>
          <w:lang w:val="sr-Cyrl-CS"/>
        </w:rPr>
        <w:t>у</w:t>
      </w:r>
      <w:r w:rsidRPr="00464120">
        <w:rPr>
          <w:lang w:val="sr-Cyrl-CS"/>
        </w:rPr>
        <w:t xml:space="preserve">чесници </w:t>
      </w:r>
      <w:r w:rsidR="00FE7DB9" w:rsidRPr="00464120">
        <w:rPr>
          <w:lang w:val="sr-Cyrl-CS"/>
        </w:rPr>
        <w:t xml:space="preserve">ће проћи кроз фазу </w:t>
      </w:r>
      <w:r w:rsidR="00FA6D04" w:rsidRPr="00464120">
        <w:rPr>
          <w:lang w:val="sr-Cyrl-CS"/>
        </w:rPr>
        <w:t>дијагностике пословних перформанси где ће</w:t>
      </w:r>
      <w:r w:rsidR="006921A1" w:rsidRPr="00464120">
        <w:rPr>
          <w:lang w:val="sr-Cyrl-CS"/>
        </w:rPr>
        <w:t>,</w:t>
      </w:r>
      <w:r w:rsidR="00FA6D04" w:rsidRPr="00464120">
        <w:rPr>
          <w:lang w:val="sr-Cyrl-CS"/>
        </w:rPr>
        <w:t xml:space="preserve"> на бази унифициране методологије за дијагностику изврсности пословања</w:t>
      </w:r>
      <w:r w:rsidR="006921A1" w:rsidRPr="00464120">
        <w:rPr>
          <w:lang w:val="sr-Cyrl-CS"/>
        </w:rPr>
        <w:t>,</w:t>
      </w:r>
      <w:r w:rsidR="00FA6D04" w:rsidRPr="00464120">
        <w:rPr>
          <w:lang w:val="sr-Cyrl-CS"/>
        </w:rPr>
        <w:t xml:space="preserve"> бити утврђено тренутно стање </w:t>
      </w:r>
      <w:r w:rsidR="00553D99">
        <w:rPr>
          <w:lang w:val="sr-Cyrl-CS"/>
        </w:rPr>
        <w:t>У</w:t>
      </w:r>
      <w:r w:rsidR="006921A1" w:rsidRPr="00464120">
        <w:rPr>
          <w:lang w:val="sr-Cyrl-CS"/>
        </w:rPr>
        <w:t>чесника у Програму</w:t>
      </w:r>
      <w:r w:rsidR="009A4A72" w:rsidRPr="00464120">
        <w:rPr>
          <w:lang w:val="sr-Cyrl-CS"/>
        </w:rPr>
        <w:t xml:space="preserve">, </w:t>
      </w:r>
      <w:r w:rsidR="003E52A4" w:rsidRPr="00464120">
        <w:rPr>
          <w:lang w:val="sr-Cyrl-CS"/>
        </w:rPr>
        <w:t xml:space="preserve">везано за спремност да испуни критеријуме за </w:t>
      </w:r>
      <w:r w:rsidR="00044680" w:rsidRPr="00464120">
        <w:rPr>
          <w:lang w:val="sr-Cyrl-CS"/>
        </w:rPr>
        <w:t xml:space="preserve">укључивање у ланце добављача </w:t>
      </w:r>
      <w:r w:rsidR="00D2084E" w:rsidRPr="00464120">
        <w:rPr>
          <w:lang w:val="sr-Cyrl-CS"/>
        </w:rPr>
        <w:t>МНК</w:t>
      </w:r>
      <w:r w:rsidR="00044680" w:rsidRPr="00464120">
        <w:rPr>
          <w:lang w:val="sr-Cyrl-CS"/>
        </w:rPr>
        <w:t>.</w:t>
      </w:r>
    </w:p>
    <w:p w14:paraId="2366106E" w14:textId="4696A6BB" w:rsidR="00FE7DB9" w:rsidRPr="00464120" w:rsidRDefault="00044680" w:rsidP="00B13B6C">
      <w:pPr>
        <w:spacing w:before="0"/>
        <w:rPr>
          <w:lang w:val="sr-Cyrl-CS"/>
        </w:rPr>
      </w:pPr>
      <w:r w:rsidRPr="00464120">
        <w:rPr>
          <w:lang w:val="sr-Cyrl-CS"/>
        </w:rPr>
        <w:t xml:space="preserve"> </w:t>
      </w:r>
    </w:p>
    <w:p w14:paraId="53888BAF" w14:textId="685F760F" w:rsidR="0012127C" w:rsidRPr="00464120" w:rsidRDefault="0012127C" w:rsidP="0012127C">
      <w:pPr>
        <w:spacing w:before="0"/>
        <w:rPr>
          <w:lang w:val="sr-Cyrl-CS"/>
        </w:rPr>
      </w:pPr>
      <w:r w:rsidRPr="00464120">
        <w:rPr>
          <w:lang w:val="sr-Cyrl-CS"/>
        </w:rPr>
        <w:tab/>
      </w:r>
      <w:r w:rsidR="00044680" w:rsidRPr="00464120">
        <w:rPr>
          <w:lang w:val="sr-Cyrl-CS"/>
        </w:rPr>
        <w:t>Након извршене дијагност</w:t>
      </w:r>
      <w:r w:rsidRPr="00464120">
        <w:rPr>
          <w:lang w:val="sr-Cyrl-CS"/>
        </w:rPr>
        <w:t>ике, постоје две могућности:</w:t>
      </w:r>
    </w:p>
    <w:p w14:paraId="3141139D" w14:textId="77777777" w:rsidR="0012127C" w:rsidRPr="00464120" w:rsidRDefault="0012127C" w:rsidP="0012127C">
      <w:pPr>
        <w:spacing w:before="0"/>
        <w:rPr>
          <w:lang w:val="sr-Cyrl-CS"/>
        </w:rPr>
      </w:pPr>
    </w:p>
    <w:p w14:paraId="14F7D6A8" w14:textId="45444B65" w:rsidR="0012127C" w:rsidRPr="00464120" w:rsidRDefault="00044680" w:rsidP="00660081">
      <w:pPr>
        <w:pStyle w:val="ListParagraph"/>
        <w:numPr>
          <w:ilvl w:val="0"/>
          <w:numId w:val="12"/>
        </w:numPr>
        <w:spacing w:before="0"/>
        <w:rPr>
          <w:lang w:val="sr-Cyrl-CS"/>
        </w:rPr>
      </w:pPr>
      <w:r w:rsidRPr="00464120">
        <w:rPr>
          <w:lang w:val="sr-Cyrl-CS"/>
        </w:rPr>
        <w:t xml:space="preserve">Улазак у интензивну фазу интервенције, за оне </w:t>
      </w:r>
      <w:r w:rsidR="00553D99">
        <w:rPr>
          <w:lang w:val="sr-Cyrl-CS"/>
        </w:rPr>
        <w:t>У</w:t>
      </w:r>
      <w:r w:rsidR="00EB14F3" w:rsidRPr="00464120">
        <w:rPr>
          <w:lang w:val="sr-Cyrl-CS"/>
        </w:rPr>
        <w:t>чеснике у Програму</w:t>
      </w:r>
      <w:r w:rsidRPr="00464120">
        <w:rPr>
          <w:lang w:val="sr-Cyrl-CS"/>
        </w:rPr>
        <w:t xml:space="preserve"> који су показали задовољавајуће резултате </w:t>
      </w:r>
      <w:r w:rsidR="007977E2" w:rsidRPr="00464120">
        <w:rPr>
          <w:lang w:val="sr-Cyrl-CS"/>
        </w:rPr>
        <w:t>према мо</w:t>
      </w:r>
      <w:r w:rsidR="006921A1" w:rsidRPr="00464120">
        <w:rPr>
          <w:lang w:val="sr-Cyrl-CS"/>
        </w:rPr>
        <w:t>делу за дијагностику пословања;</w:t>
      </w:r>
    </w:p>
    <w:p w14:paraId="51468BB9" w14:textId="5C0860BA" w:rsidR="007977E2" w:rsidRPr="00464120" w:rsidRDefault="007977E2" w:rsidP="00660081">
      <w:pPr>
        <w:pStyle w:val="ListParagraph"/>
        <w:numPr>
          <w:ilvl w:val="0"/>
          <w:numId w:val="12"/>
        </w:numPr>
        <w:spacing w:before="0"/>
        <w:rPr>
          <w:lang w:val="sr-Cyrl-CS"/>
        </w:rPr>
      </w:pPr>
      <w:r w:rsidRPr="00464120">
        <w:rPr>
          <w:lang w:val="sr-Cyrl-CS"/>
        </w:rPr>
        <w:t xml:space="preserve">Улазак у фазу унапређења пословања, за </w:t>
      </w:r>
      <w:r w:rsidR="00553D99">
        <w:rPr>
          <w:lang w:val="sr-Cyrl-CS"/>
        </w:rPr>
        <w:t>У</w:t>
      </w:r>
      <w:r w:rsidR="00EB14F3" w:rsidRPr="00464120">
        <w:rPr>
          <w:lang w:val="sr-Cyrl-CS"/>
        </w:rPr>
        <w:t>чеснике у Програму</w:t>
      </w:r>
      <w:r w:rsidRPr="00464120">
        <w:rPr>
          <w:lang w:val="sr-Cyrl-CS"/>
        </w:rPr>
        <w:t xml:space="preserve"> који су имали слабије резултате </w:t>
      </w:r>
      <w:r w:rsidR="0006751F" w:rsidRPr="00464120">
        <w:rPr>
          <w:lang w:val="sr-Cyrl-CS"/>
        </w:rPr>
        <w:t xml:space="preserve">у фази дијагностике пословања. Фаза унапређења пословања може да траје највише 6 месеци и да резултује уласком у интензивну фазу интервенције или испадањем из статуса </w:t>
      </w:r>
      <w:r w:rsidR="00553D99">
        <w:rPr>
          <w:lang w:val="sr-Cyrl-CS"/>
        </w:rPr>
        <w:t>У</w:t>
      </w:r>
      <w:r w:rsidR="00EB14F3" w:rsidRPr="00464120">
        <w:rPr>
          <w:lang w:val="sr-Cyrl-CS"/>
        </w:rPr>
        <w:t>чесника у Програму</w:t>
      </w:r>
      <w:r w:rsidR="0006751F" w:rsidRPr="00464120">
        <w:rPr>
          <w:lang w:val="sr-Cyrl-CS"/>
        </w:rPr>
        <w:t xml:space="preserve">. </w:t>
      </w:r>
    </w:p>
    <w:p w14:paraId="1A6B1C2A" w14:textId="77777777" w:rsidR="00753130" w:rsidRPr="00464120" w:rsidRDefault="00753130" w:rsidP="00B13B6C">
      <w:pPr>
        <w:spacing w:before="0"/>
        <w:rPr>
          <w:lang w:val="sr-Cyrl-CS"/>
        </w:rPr>
      </w:pPr>
    </w:p>
    <w:p w14:paraId="1A243693" w14:textId="5686F683" w:rsidR="00753130" w:rsidRPr="00464120" w:rsidRDefault="0012127C" w:rsidP="00B13B6C">
      <w:pPr>
        <w:spacing w:before="0"/>
        <w:rPr>
          <w:lang w:val="sr-Cyrl-CS"/>
        </w:rPr>
      </w:pPr>
      <w:r w:rsidRPr="00464120">
        <w:rPr>
          <w:lang w:val="sr-Cyrl-CS"/>
        </w:rPr>
        <w:tab/>
      </w:r>
      <w:r w:rsidR="00EB14F3" w:rsidRPr="00464120">
        <w:rPr>
          <w:lang w:val="sr-Cyrl-CS"/>
        </w:rPr>
        <w:t>Учесници у Програму</w:t>
      </w:r>
      <w:r w:rsidR="00753130" w:rsidRPr="00464120">
        <w:rPr>
          <w:lang w:val="sr-Cyrl-CS"/>
        </w:rPr>
        <w:t xml:space="preserve"> к</w:t>
      </w:r>
      <w:r w:rsidR="004F6B6C" w:rsidRPr="00464120">
        <w:rPr>
          <w:lang w:val="sr-Cyrl-CS"/>
        </w:rPr>
        <w:t>оји прођу кроз интензивну фазу П</w:t>
      </w:r>
      <w:r w:rsidR="00753130" w:rsidRPr="00464120">
        <w:rPr>
          <w:lang w:val="sr-Cyrl-CS"/>
        </w:rPr>
        <w:t>рограма и искористе могућност за добијање финансијске и консултантске подршке</w:t>
      </w:r>
      <w:r w:rsidR="009A4A72" w:rsidRPr="00464120">
        <w:rPr>
          <w:lang w:val="sr-Cyrl-CS"/>
        </w:rPr>
        <w:t>,</w:t>
      </w:r>
      <w:r w:rsidR="00BC3C6A">
        <w:rPr>
          <w:lang w:val="sr-Cyrl-CS"/>
        </w:rPr>
        <w:t xml:space="preserve"> у било ком пакету предвиђеног</w:t>
      </w:r>
      <w:r w:rsidR="004F6B6C" w:rsidRPr="00464120">
        <w:rPr>
          <w:lang w:val="sr-Cyrl-CS"/>
        </w:rPr>
        <w:t xml:space="preserve"> П</w:t>
      </w:r>
      <w:r w:rsidR="00753130" w:rsidRPr="00464120">
        <w:rPr>
          <w:lang w:val="sr-Cyrl-CS"/>
        </w:rPr>
        <w:t xml:space="preserve">рограмом, дужни су </w:t>
      </w:r>
      <w:r w:rsidR="00C41E5F" w:rsidRPr="00464120">
        <w:rPr>
          <w:lang w:val="sr-Cyrl-CS"/>
        </w:rPr>
        <w:t xml:space="preserve">да испуне све програмске активности предвиђене Уговором </w:t>
      </w:r>
      <w:r w:rsidR="00B66D1E" w:rsidRPr="00464120">
        <w:rPr>
          <w:lang w:val="sr-Cyrl-CS"/>
        </w:rPr>
        <w:t xml:space="preserve">између Корисника Програма и РАС </w:t>
      </w:r>
      <w:r w:rsidR="00C41E5F" w:rsidRPr="00464120">
        <w:rPr>
          <w:lang w:val="sr-Cyrl-CS"/>
        </w:rPr>
        <w:t xml:space="preserve">и редовно извештавају РАС о </w:t>
      </w:r>
      <w:r w:rsidR="00C41E5F" w:rsidRPr="00464120">
        <w:rPr>
          <w:color w:val="000000" w:themeColor="text1"/>
          <w:lang w:val="sr-Cyrl-CS"/>
        </w:rPr>
        <w:t xml:space="preserve">напретку у свом пословању у периоду од </w:t>
      </w:r>
      <w:r w:rsidR="003D2925" w:rsidRPr="00464120">
        <w:rPr>
          <w:color w:val="000000" w:themeColor="text1"/>
          <w:lang w:val="sr-Cyrl-CS"/>
        </w:rPr>
        <w:t>3 године</w:t>
      </w:r>
      <w:r w:rsidR="00CA29A1">
        <w:rPr>
          <w:color w:val="000000" w:themeColor="text1"/>
          <w:lang w:val="sr-Cyrl-CS"/>
        </w:rPr>
        <w:t>,</w:t>
      </w:r>
      <w:r w:rsidR="003D2925" w:rsidRPr="00464120">
        <w:rPr>
          <w:color w:val="000000" w:themeColor="text1"/>
          <w:lang w:val="sr-Cyrl-CS"/>
        </w:rPr>
        <w:t xml:space="preserve"> </w:t>
      </w:r>
      <w:r w:rsidR="00C41E5F" w:rsidRPr="00464120">
        <w:rPr>
          <w:lang w:val="sr-Cyrl-CS"/>
        </w:rPr>
        <w:t>по завршетку програмских активности.</w:t>
      </w:r>
      <w:r w:rsidR="00F931EE">
        <w:rPr>
          <w:lang w:val="sr-Cyrl-CS"/>
        </w:rPr>
        <w:t xml:space="preserve"> Сви подаци о пословању</w:t>
      </w:r>
      <w:r w:rsidR="00CA29A1">
        <w:rPr>
          <w:lang w:val="sr-Cyrl-CS"/>
        </w:rPr>
        <w:t>,</w:t>
      </w:r>
      <w:r w:rsidR="00440ED3">
        <w:rPr>
          <w:lang w:val="sr-Cyrl-CS"/>
        </w:rPr>
        <w:t xml:space="preserve"> које Корисници П</w:t>
      </w:r>
      <w:r w:rsidR="00F931EE">
        <w:rPr>
          <w:lang w:val="sr-Cyrl-CS"/>
        </w:rPr>
        <w:t>рограма доставе у току изве</w:t>
      </w:r>
      <w:r w:rsidR="00E9059B">
        <w:rPr>
          <w:lang w:val="sr-Cyrl-CS"/>
        </w:rPr>
        <w:t>штајног периода</w:t>
      </w:r>
      <w:r w:rsidR="00CA29A1">
        <w:rPr>
          <w:lang w:val="sr-Cyrl-CS"/>
        </w:rPr>
        <w:t>,</w:t>
      </w:r>
      <w:r w:rsidR="00E9059B">
        <w:rPr>
          <w:lang w:val="sr-Cyrl-CS"/>
        </w:rPr>
        <w:t xml:space="preserve"> </w:t>
      </w:r>
      <w:r w:rsidR="00E9059B">
        <w:rPr>
          <w:lang w:val="sr-Cyrl-RS"/>
        </w:rPr>
        <w:t>сматрају се</w:t>
      </w:r>
      <w:r w:rsidR="00E9059B">
        <w:rPr>
          <w:lang w:val="sr-Cyrl-CS"/>
        </w:rPr>
        <w:t xml:space="preserve"> пословном</w:t>
      </w:r>
      <w:r w:rsidR="00F931EE">
        <w:rPr>
          <w:lang w:val="sr-Cyrl-CS"/>
        </w:rPr>
        <w:t xml:space="preserve"> тајн</w:t>
      </w:r>
      <w:r w:rsidR="00E9059B">
        <w:rPr>
          <w:lang w:val="sr-Cyrl-CS"/>
        </w:rPr>
        <w:t>ом</w:t>
      </w:r>
      <w:r w:rsidR="00440ED3">
        <w:rPr>
          <w:lang w:val="sr-Cyrl-CS"/>
        </w:rPr>
        <w:t xml:space="preserve"> К</w:t>
      </w:r>
      <w:r w:rsidR="00CA29A1">
        <w:rPr>
          <w:lang w:val="sr-Cyrl-CS"/>
        </w:rPr>
        <w:t>орисника П</w:t>
      </w:r>
      <w:r w:rsidR="00F931EE">
        <w:rPr>
          <w:lang w:val="sr-Cyrl-CS"/>
        </w:rPr>
        <w:t xml:space="preserve">рограма. </w:t>
      </w:r>
    </w:p>
    <w:p w14:paraId="2D804136" w14:textId="259E478A" w:rsidR="00EB14F3" w:rsidRPr="00464120" w:rsidRDefault="0012127C" w:rsidP="00B13B6C">
      <w:pPr>
        <w:spacing w:before="0"/>
        <w:rPr>
          <w:lang w:val="sr-Cyrl-CS"/>
        </w:rPr>
      </w:pPr>
      <w:r w:rsidRPr="00464120">
        <w:rPr>
          <w:lang w:val="sr-Cyrl-CS"/>
        </w:rPr>
        <w:tab/>
      </w:r>
    </w:p>
    <w:p w14:paraId="71D4A25A" w14:textId="528C46F7" w:rsidR="007E0A54" w:rsidRPr="00464120" w:rsidRDefault="00E21F66" w:rsidP="00660081">
      <w:pPr>
        <w:pStyle w:val="Heading2"/>
        <w:numPr>
          <w:ilvl w:val="1"/>
          <w:numId w:val="19"/>
        </w:numPr>
        <w:spacing w:before="0"/>
        <w:ind w:left="567"/>
        <w:rPr>
          <w:sz w:val="24"/>
          <w:szCs w:val="24"/>
          <w:lang w:val="sr-Cyrl-RS"/>
        </w:rPr>
      </w:pPr>
      <w:bookmarkStart w:id="25" w:name="_Toc476035114"/>
      <w:bookmarkStart w:id="26" w:name="_Toc6833710"/>
      <w:r w:rsidRPr="00464120">
        <w:rPr>
          <w:sz w:val="24"/>
          <w:szCs w:val="24"/>
          <w:lang w:val="sr-Cyrl-RS"/>
        </w:rPr>
        <w:t>НАЧИН ПРИЈАВЉИВАЊА</w:t>
      </w:r>
      <w:bookmarkEnd w:id="25"/>
      <w:bookmarkEnd w:id="26"/>
    </w:p>
    <w:p w14:paraId="05654A2A" w14:textId="77777777" w:rsidR="00C02852" w:rsidRPr="00464120" w:rsidRDefault="00C02852" w:rsidP="00B13B6C">
      <w:pPr>
        <w:spacing w:before="0"/>
        <w:rPr>
          <w:lang w:val="sr-Cyrl-RS"/>
        </w:rPr>
      </w:pPr>
    </w:p>
    <w:p w14:paraId="19DADD4A" w14:textId="3EA53BCB" w:rsidR="00B84FB6" w:rsidRPr="00464120" w:rsidRDefault="00E21F66" w:rsidP="00275BC2">
      <w:pPr>
        <w:pStyle w:val="Heading3"/>
        <w:numPr>
          <w:ilvl w:val="2"/>
          <w:numId w:val="17"/>
        </w:numPr>
        <w:spacing w:before="0"/>
        <w:ind w:left="567" w:hanging="578"/>
        <w:rPr>
          <w:lang w:val="sr-Cyrl-RS"/>
        </w:rPr>
      </w:pPr>
      <w:bookmarkStart w:id="27" w:name="_Toc6833711"/>
      <w:r w:rsidRPr="00464120">
        <w:rPr>
          <w:lang w:val="sr-Cyrl-RS"/>
        </w:rPr>
        <w:t>Документација која се доставља</w:t>
      </w:r>
      <w:bookmarkEnd w:id="27"/>
    </w:p>
    <w:p w14:paraId="745A8F8E" w14:textId="77777777" w:rsidR="0012127C" w:rsidRPr="00464120" w:rsidRDefault="0012127C" w:rsidP="0012127C">
      <w:pPr>
        <w:pStyle w:val="ListParagraph"/>
        <w:widowControl w:val="0"/>
        <w:overflowPunct w:val="0"/>
        <w:autoSpaceDE w:val="0"/>
        <w:autoSpaceDN w:val="0"/>
        <w:adjustRightInd w:val="0"/>
        <w:spacing w:before="0"/>
        <w:ind w:left="360"/>
        <w:rPr>
          <w:lang w:val="sr-Cyrl-RS"/>
        </w:rPr>
      </w:pPr>
    </w:p>
    <w:p w14:paraId="037078CE" w14:textId="77777777" w:rsidR="0012127C" w:rsidRPr="00464120" w:rsidRDefault="00524189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 w:rsidRPr="00464120">
        <w:rPr>
          <w:lang w:val="sr-Cyrl-RS"/>
        </w:rPr>
        <w:t>Образац 1 – Пријава (п</w:t>
      </w:r>
      <w:r w:rsidR="00B84FB6" w:rsidRPr="00464120">
        <w:rPr>
          <w:lang w:val="sr-Cyrl-RS"/>
        </w:rPr>
        <w:t>опуњена, потписана и оверена</w:t>
      </w:r>
      <w:r w:rsidRPr="00464120">
        <w:rPr>
          <w:lang w:val="sr-Cyrl-RS"/>
        </w:rPr>
        <w:t>)</w:t>
      </w:r>
      <w:r w:rsidR="0012127C" w:rsidRPr="00464120">
        <w:rPr>
          <w:lang w:val="sr-Cyrl-RS"/>
        </w:rPr>
        <w:t>;</w:t>
      </w:r>
    </w:p>
    <w:p w14:paraId="697CD125" w14:textId="28DEF5BA" w:rsidR="0012127C" w:rsidRPr="00464120" w:rsidRDefault="00414600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>
        <w:rPr>
          <w:lang w:val="sr-Cyrl-RS"/>
        </w:rPr>
        <w:t xml:space="preserve">Образац 2 </w:t>
      </w:r>
      <w:r w:rsidR="003610EE" w:rsidRPr="00464120">
        <w:rPr>
          <w:lang w:val="sr-Cyrl-RS"/>
        </w:rPr>
        <w:t xml:space="preserve">– </w:t>
      </w:r>
      <w:r w:rsidR="00360B97" w:rsidRPr="00464120">
        <w:rPr>
          <w:lang w:val="sr-Cyrl-RS"/>
        </w:rPr>
        <w:t>Изјава о прихватању услова Програма</w:t>
      </w:r>
      <w:r w:rsidR="00D2084E" w:rsidRPr="00464120">
        <w:rPr>
          <w:lang w:val="sr-Cyrl-RS"/>
        </w:rPr>
        <w:t xml:space="preserve"> и </w:t>
      </w:r>
      <w:r w:rsidR="00D2084E" w:rsidRPr="00464120">
        <w:rPr>
          <w:i/>
        </w:rPr>
        <w:t>de minimis</w:t>
      </w:r>
      <w:r w:rsidR="00D2084E" w:rsidRPr="00464120">
        <w:rPr>
          <w:lang w:val="sr-Latn-RS"/>
        </w:rPr>
        <w:t xml:space="preserve"> </w:t>
      </w:r>
      <w:r w:rsidR="00D2084E" w:rsidRPr="00464120">
        <w:rPr>
          <w:lang w:val="sr-Cyrl-RS"/>
        </w:rPr>
        <w:t>додељеној државној помоћи</w:t>
      </w:r>
      <w:r w:rsidR="00360B97" w:rsidRPr="00464120">
        <w:rPr>
          <w:lang w:val="sr-Cyrl-RS"/>
        </w:rPr>
        <w:t>;</w:t>
      </w:r>
      <w:r w:rsidR="00B956F1">
        <w:rPr>
          <w:lang w:val="sr-Cyrl-RS"/>
        </w:rPr>
        <w:t xml:space="preserve"> </w:t>
      </w:r>
    </w:p>
    <w:p w14:paraId="0DC8A97E" w14:textId="18636534" w:rsidR="0012127C" w:rsidRPr="00464120" w:rsidRDefault="00B84FB6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 w:rsidRPr="00464120">
        <w:rPr>
          <w:lang w:val="sr-Cyrl-RS"/>
        </w:rPr>
        <w:t>Уверење</w:t>
      </w:r>
      <w:r w:rsidR="006E3742" w:rsidRPr="00464120">
        <w:rPr>
          <w:lang w:val="sr-Cyrl-RS"/>
        </w:rPr>
        <w:t xml:space="preserve"> надлежне пореске управе да је </w:t>
      </w:r>
      <w:r w:rsidR="00815CA0">
        <w:rPr>
          <w:lang w:val="sr-Cyrl-CS"/>
        </w:rPr>
        <w:t>п</w:t>
      </w:r>
      <w:r w:rsidR="00553D99" w:rsidRPr="00464120">
        <w:rPr>
          <w:lang w:val="sr-Cyrl-CS"/>
        </w:rPr>
        <w:t>односилац пријаве</w:t>
      </w:r>
      <w:r w:rsidR="00553D99" w:rsidRPr="00464120" w:rsidDel="00553D99">
        <w:rPr>
          <w:lang w:val="sr-Cyrl-RS"/>
        </w:rPr>
        <w:t xml:space="preserve"> </w:t>
      </w:r>
      <w:r w:rsidRPr="00464120">
        <w:rPr>
          <w:lang w:val="sr-Cyrl-RS"/>
        </w:rPr>
        <w:t>измирио све јавне приходе (порезе и доприносе), које не сме бити издат</w:t>
      </w:r>
      <w:r w:rsidR="009B5E9E">
        <w:rPr>
          <w:lang w:val="sr-Cyrl-RS"/>
        </w:rPr>
        <w:t>о</w:t>
      </w:r>
      <w:r w:rsidRPr="00464120">
        <w:rPr>
          <w:lang w:val="sr-Cyrl-RS"/>
        </w:rPr>
        <w:t xml:space="preserve"> пре датума објављивања </w:t>
      </w:r>
      <w:r w:rsidR="002068B2" w:rsidRPr="00464120">
        <w:rPr>
          <w:lang w:val="sr-Cyrl-RS"/>
        </w:rPr>
        <w:t>Ј</w:t>
      </w:r>
      <w:r w:rsidR="00996F6A" w:rsidRPr="00464120">
        <w:rPr>
          <w:lang w:val="sr-Cyrl-RS"/>
        </w:rPr>
        <w:t xml:space="preserve">авног позива </w:t>
      </w:r>
      <w:r w:rsidRPr="00464120">
        <w:rPr>
          <w:color w:val="1C1C1C"/>
          <w:lang w:val="sr-Cyrl-RS"/>
        </w:rPr>
        <w:t>(ор</w:t>
      </w:r>
      <w:r w:rsidR="00DA5E70" w:rsidRPr="00464120">
        <w:rPr>
          <w:color w:val="1C1C1C"/>
          <w:lang w:val="sr-Cyrl-RS"/>
        </w:rPr>
        <w:t>и</w:t>
      </w:r>
      <w:r w:rsidRPr="00464120">
        <w:rPr>
          <w:color w:val="1C1C1C"/>
          <w:lang w:val="sr-Cyrl-RS"/>
        </w:rPr>
        <w:t xml:space="preserve">гинал или </w:t>
      </w:r>
      <w:r w:rsidR="008A0DA8" w:rsidRPr="00464120">
        <w:rPr>
          <w:color w:val="1C1C1C"/>
          <w:lang w:val="sr-Cyrl-RS"/>
        </w:rPr>
        <w:t xml:space="preserve">оверена </w:t>
      </w:r>
      <w:r w:rsidRPr="00464120">
        <w:rPr>
          <w:color w:val="1C1C1C"/>
          <w:lang w:val="sr-Cyrl-RS"/>
        </w:rPr>
        <w:t>копија)</w:t>
      </w:r>
      <w:r w:rsidRPr="00464120">
        <w:rPr>
          <w:lang w:val="sr-Cyrl-RS"/>
        </w:rPr>
        <w:t xml:space="preserve">; </w:t>
      </w:r>
    </w:p>
    <w:p w14:paraId="44B1CB94" w14:textId="77777777" w:rsidR="0012127C" w:rsidRPr="00464120" w:rsidRDefault="008A0DA8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 w:rsidRPr="00464120">
        <w:rPr>
          <w:lang w:val="sr-Cyrl-RS"/>
        </w:rPr>
        <w:t>Оверена к</w:t>
      </w:r>
      <w:r w:rsidR="00097F8E" w:rsidRPr="00464120">
        <w:rPr>
          <w:lang w:val="sr-Cyrl-RS"/>
        </w:rPr>
        <w:t>опија серти</w:t>
      </w:r>
      <w:r w:rsidRPr="00464120">
        <w:rPr>
          <w:lang w:val="sr-Cyrl-RS"/>
        </w:rPr>
        <w:t>фиката система квалитета;</w:t>
      </w:r>
    </w:p>
    <w:p w14:paraId="2A06477C" w14:textId="382E3E47" w:rsidR="0012127C" w:rsidRDefault="00B84EA7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 w:rsidRPr="00464120">
        <w:t xml:space="preserve">Биланс стања, биланс успеха и статистички </w:t>
      </w:r>
      <w:r w:rsidRPr="00464120">
        <w:rPr>
          <w:lang w:val="sr-Cyrl-CS"/>
        </w:rPr>
        <w:t>извештај</w:t>
      </w:r>
      <w:r w:rsidRPr="00464120">
        <w:t xml:space="preserve"> подносиоца пријаве за 2018. </w:t>
      </w:r>
      <w:proofErr w:type="gramStart"/>
      <w:r w:rsidRPr="00464120">
        <w:t>годину</w:t>
      </w:r>
      <w:proofErr w:type="gramEnd"/>
      <w:r w:rsidRPr="00464120">
        <w:t xml:space="preserve"> – Копија Потврде о регистрацији редовног годишњег финансијског извештај</w:t>
      </w:r>
      <w:r w:rsidR="00B956F1">
        <w:t xml:space="preserve">а за 2018. </w:t>
      </w:r>
      <w:proofErr w:type="gramStart"/>
      <w:r w:rsidR="00B956F1">
        <w:t>годину</w:t>
      </w:r>
      <w:proofErr w:type="gramEnd"/>
      <w:r w:rsidR="00B956F1">
        <w:t xml:space="preserve"> издата од АПР</w:t>
      </w:r>
      <w:r w:rsidR="00B956F1">
        <w:rPr>
          <w:lang w:val="sr-Cyrl-RS"/>
        </w:rPr>
        <w:t xml:space="preserve">. </w:t>
      </w:r>
      <w:r w:rsidRPr="00464120">
        <w:t xml:space="preserve">Уколико </w:t>
      </w:r>
      <w:r w:rsidR="00815CA0">
        <w:rPr>
          <w:lang w:val="sr-Cyrl-CS"/>
        </w:rPr>
        <w:t>п</w:t>
      </w:r>
      <w:r w:rsidR="00553D99" w:rsidRPr="00464120">
        <w:rPr>
          <w:lang w:val="sr-Cyrl-CS"/>
        </w:rPr>
        <w:t>односилац пријаве</w:t>
      </w:r>
      <w:r w:rsidRPr="00464120">
        <w:t xml:space="preserve"> није добио Потврду о регистрацији редовног годишњег финансијског извештаја за 2018. годину, доставити биланс стања, биланс успеха и </w:t>
      </w:r>
      <w:r w:rsidRPr="00275BC2">
        <w:rPr>
          <w:color w:val="000000" w:themeColor="text1"/>
        </w:rPr>
        <w:t xml:space="preserve">статистички </w:t>
      </w:r>
      <w:r w:rsidRPr="00275BC2">
        <w:rPr>
          <w:color w:val="000000" w:themeColor="text1"/>
          <w:lang w:val="sr-Cyrl-CS"/>
        </w:rPr>
        <w:t>извештај</w:t>
      </w:r>
      <w:r w:rsidRPr="00275BC2">
        <w:rPr>
          <w:color w:val="000000" w:themeColor="text1"/>
        </w:rPr>
        <w:t xml:space="preserve"> за 2018. </w:t>
      </w:r>
      <w:r w:rsidRPr="0059595B">
        <w:rPr>
          <w:color w:val="000000" w:themeColor="text1"/>
        </w:rPr>
        <w:t xml:space="preserve">годину, </w:t>
      </w:r>
      <w:r w:rsidRPr="00464120">
        <w:t>потписан</w:t>
      </w:r>
      <w:r w:rsidRPr="00464120">
        <w:rPr>
          <w:lang w:val="sr-Cyrl-CS"/>
        </w:rPr>
        <w:t>е</w:t>
      </w:r>
      <w:r w:rsidRPr="00464120">
        <w:t xml:space="preserve"> и оверен</w:t>
      </w:r>
      <w:r w:rsidRPr="00464120">
        <w:rPr>
          <w:lang w:val="sr-Cyrl-CS"/>
        </w:rPr>
        <w:t>е</w:t>
      </w:r>
      <w:r w:rsidRPr="00464120">
        <w:t xml:space="preserve"> од стране лица </w:t>
      </w:r>
      <w:r w:rsidRPr="00464120">
        <w:lastRenderedPageBreak/>
        <w:t>одговорног за састављање финансијског извештаја и писану изјаву законског заступника подносиоца пријаве о веродостојности и истоветности пр</w:t>
      </w:r>
      <w:r w:rsidR="005745CA" w:rsidRPr="00464120">
        <w:t>имерку који је достављен АПР</w:t>
      </w:r>
      <w:r w:rsidRPr="00464120">
        <w:t xml:space="preserve"> на коначну обраду;</w:t>
      </w:r>
    </w:p>
    <w:p w14:paraId="071AD645" w14:textId="4CA03F81" w:rsidR="008B568D" w:rsidRPr="00464120" w:rsidRDefault="008B568D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 w:rsidRPr="00464120">
        <w:rPr>
          <w:lang w:val="sr-Cyrl-RS"/>
        </w:rPr>
        <w:t xml:space="preserve">Оверена копија </w:t>
      </w:r>
      <w:r>
        <w:rPr>
          <w:lang w:val="sr-Cyrl-RS"/>
        </w:rPr>
        <w:t>извештаја ЦРОСО на дан 31.12.2018. о броју запослених, по свим основима;</w:t>
      </w:r>
    </w:p>
    <w:p w14:paraId="080E65BD" w14:textId="267F0E25" w:rsidR="00B84EA7" w:rsidRPr="00464120" w:rsidRDefault="00097F8E" w:rsidP="006600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rPr>
          <w:lang w:val="sr-Cyrl-RS"/>
        </w:rPr>
      </w:pPr>
      <w:r w:rsidRPr="00464120">
        <w:rPr>
          <w:rFonts w:eastAsia="Calibri"/>
          <w:lang w:val="sr-Cyrl-CS"/>
        </w:rPr>
        <w:t xml:space="preserve">Писмо препоруке </w:t>
      </w:r>
      <w:r w:rsidR="0012127C" w:rsidRPr="00464120">
        <w:rPr>
          <w:rFonts w:eastAsia="Calibri"/>
          <w:lang w:val="sr-Cyrl-CS"/>
        </w:rPr>
        <w:t xml:space="preserve">МНК (опционо, </w:t>
      </w:r>
      <w:r w:rsidR="00B84EA7" w:rsidRPr="00464120">
        <w:rPr>
          <w:rFonts w:eastAsia="Calibri"/>
          <w:lang w:val="sr-Cyrl-CS"/>
        </w:rPr>
        <w:t>уколико постоји</w:t>
      </w:r>
      <w:r w:rsidR="00296D09">
        <w:rPr>
          <w:rFonts w:eastAsia="Calibri"/>
          <w:lang w:val="sr-Cyrl-CS"/>
        </w:rPr>
        <w:t>, а</w:t>
      </w:r>
      <w:r w:rsidR="006369F0" w:rsidRPr="00464120">
        <w:rPr>
          <w:rFonts w:eastAsia="Calibri"/>
          <w:lang w:val="sr-Cyrl-CS"/>
        </w:rPr>
        <w:t xml:space="preserve"> </w:t>
      </w:r>
      <w:r w:rsidR="00D9603D">
        <w:rPr>
          <w:rFonts w:eastAsia="Calibri"/>
          <w:lang w:val="sr-Cyrl-CS"/>
        </w:rPr>
        <w:t xml:space="preserve">прихватљиво </w:t>
      </w:r>
      <w:r w:rsidR="00296D09">
        <w:rPr>
          <w:rFonts w:eastAsia="Calibri"/>
          <w:lang w:val="sr-Cyrl-CS"/>
        </w:rPr>
        <w:t xml:space="preserve">искључиво </w:t>
      </w:r>
      <w:r w:rsidR="006369F0" w:rsidRPr="00464120">
        <w:rPr>
          <w:rFonts w:eastAsia="Calibri"/>
          <w:lang w:val="sr-Cyrl-CS"/>
        </w:rPr>
        <w:t>у формату дефинисаном од стране РАС</w:t>
      </w:r>
      <w:r w:rsidR="00D9603D">
        <w:rPr>
          <w:rFonts w:eastAsia="Calibri"/>
          <w:lang w:val="sr-Latn-RS"/>
        </w:rPr>
        <w:t xml:space="preserve">, </w:t>
      </w:r>
      <w:r w:rsidR="00943036">
        <w:rPr>
          <w:rFonts w:eastAsia="Calibri"/>
          <w:lang w:val="sr-Cyrl-RS"/>
        </w:rPr>
        <w:t xml:space="preserve">и које је </w:t>
      </w:r>
      <w:r w:rsidR="00D9603D">
        <w:rPr>
          <w:rFonts w:eastAsia="Calibri"/>
          <w:lang w:val="sr-Cyrl-RS"/>
        </w:rPr>
        <w:t>доступно на веб сајту РАС заједно са осталом пријавном документацијом</w:t>
      </w:r>
      <w:r w:rsidR="00CB57C3" w:rsidRPr="00464120">
        <w:rPr>
          <w:rFonts w:eastAsia="Calibri"/>
          <w:lang w:val="sr-Cyrl-CS"/>
        </w:rPr>
        <w:t>).</w:t>
      </w:r>
    </w:p>
    <w:p w14:paraId="2B61B2DE" w14:textId="77777777" w:rsidR="00E33B7B" w:rsidRPr="00464120" w:rsidRDefault="00E33B7B" w:rsidP="00B13B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0"/>
        <w:rPr>
          <w:lang w:val="sr-Cyrl-RS"/>
        </w:rPr>
      </w:pPr>
    </w:p>
    <w:p w14:paraId="5E17C06A" w14:textId="3D5E3686" w:rsidR="00B84FB6" w:rsidRPr="00464120" w:rsidRDefault="0012127C" w:rsidP="00B13B6C">
      <w:pPr>
        <w:autoSpaceDE w:val="0"/>
        <w:autoSpaceDN w:val="0"/>
        <w:adjustRightInd w:val="0"/>
        <w:spacing w:before="0"/>
        <w:rPr>
          <w:lang w:val="sr-Cyrl-RS"/>
        </w:rPr>
      </w:pPr>
      <w:r w:rsidRPr="00464120">
        <w:rPr>
          <w:lang w:val="sr-Cyrl-RS"/>
        </w:rPr>
        <w:tab/>
      </w:r>
      <w:r w:rsidR="00B84FB6" w:rsidRPr="00464120">
        <w:rPr>
          <w:lang w:val="sr-Cyrl-RS"/>
        </w:rPr>
        <w:t>РАС задржава право да, уколико је потребно</w:t>
      </w:r>
      <w:r w:rsidR="00FB28A0">
        <w:rPr>
          <w:lang w:val="sr-Latn-RS"/>
        </w:rPr>
        <w:t xml:space="preserve"> </w:t>
      </w:r>
      <w:r w:rsidR="00FB28A0">
        <w:rPr>
          <w:lang w:val="sr-Cyrl-RS"/>
        </w:rPr>
        <w:t>за потврду квалификација за учешће у Програму</w:t>
      </w:r>
      <w:r w:rsidR="00B84FB6" w:rsidRPr="00464120">
        <w:rPr>
          <w:lang w:val="sr-Cyrl-RS"/>
        </w:rPr>
        <w:t xml:space="preserve">, затражи додатну документацију од </w:t>
      </w:r>
      <w:r w:rsidR="00CB57C3" w:rsidRPr="00464120">
        <w:rPr>
          <w:lang w:val="sr-Cyrl-RS"/>
        </w:rPr>
        <w:t>п</w:t>
      </w:r>
      <w:r w:rsidR="008705BB" w:rsidRPr="00464120">
        <w:rPr>
          <w:lang w:val="sr-Cyrl-RS"/>
        </w:rPr>
        <w:t xml:space="preserve">односиоца </w:t>
      </w:r>
      <w:r w:rsidR="00DC5962" w:rsidRPr="00464120">
        <w:rPr>
          <w:lang w:val="sr-Cyrl-RS"/>
        </w:rPr>
        <w:t>пријаве</w:t>
      </w:r>
      <w:r w:rsidR="00B84FB6" w:rsidRPr="00464120">
        <w:rPr>
          <w:lang w:val="sr-Cyrl-RS"/>
        </w:rPr>
        <w:t>.</w:t>
      </w:r>
    </w:p>
    <w:p w14:paraId="503D7AFF" w14:textId="77777777" w:rsidR="006F1BEA" w:rsidRDefault="006F1BEA" w:rsidP="00B13B6C">
      <w:pPr>
        <w:autoSpaceDE w:val="0"/>
        <w:autoSpaceDN w:val="0"/>
        <w:adjustRightInd w:val="0"/>
        <w:spacing w:before="0"/>
        <w:ind w:firstLine="720"/>
        <w:rPr>
          <w:lang w:val="sr-Cyrl-RS"/>
        </w:rPr>
      </w:pPr>
    </w:p>
    <w:p w14:paraId="1D823C85" w14:textId="77777777" w:rsidR="00623D80" w:rsidRPr="00464120" w:rsidRDefault="00623D80" w:rsidP="00B13B6C">
      <w:pPr>
        <w:autoSpaceDE w:val="0"/>
        <w:autoSpaceDN w:val="0"/>
        <w:adjustRightInd w:val="0"/>
        <w:spacing w:before="0"/>
        <w:ind w:firstLine="720"/>
        <w:rPr>
          <w:lang w:val="sr-Cyrl-RS"/>
        </w:rPr>
      </w:pPr>
    </w:p>
    <w:p w14:paraId="61A47654" w14:textId="44321BC1" w:rsidR="005D5CCE" w:rsidRPr="00D21E27" w:rsidRDefault="00D0261F" w:rsidP="0059595B">
      <w:pPr>
        <w:pStyle w:val="Heading3"/>
        <w:numPr>
          <w:ilvl w:val="2"/>
          <w:numId w:val="17"/>
        </w:numPr>
        <w:spacing w:before="0"/>
        <w:ind w:left="567" w:hanging="578"/>
        <w:rPr>
          <w:lang w:val="sr-Cyrl-RS"/>
        </w:rPr>
      </w:pPr>
      <w:bookmarkStart w:id="28" w:name="_Toc6833712"/>
      <w:r w:rsidRPr="00D21E27">
        <w:rPr>
          <w:lang w:val="sr-Cyrl-RS"/>
        </w:rPr>
        <w:t>Место и рок за достављање документације</w:t>
      </w:r>
      <w:bookmarkEnd w:id="28"/>
    </w:p>
    <w:p w14:paraId="02897C8F" w14:textId="77777777" w:rsidR="0012127C" w:rsidRPr="00464120" w:rsidRDefault="0012127C" w:rsidP="00B13B6C">
      <w:pPr>
        <w:spacing w:before="0"/>
      </w:pPr>
    </w:p>
    <w:p w14:paraId="5697A43F" w14:textId="0B5FEA2B" w:rsidR="0012127C" w:rsidRPr="00464120" w:rsidRDefault="0012127C" w:rsidP="00B13B6C">
      <w:pPr>
        <w:spacing w:before="0"/>
      </w:pPr>
      <w:r w:rsidRPr="00464120">
        <w:tab/>
      </w:r>
      <w:r w:rsidR="006A08F7" w:rsidRPr="00464120">
        <w:t>Пријаве са свим пратећим обрасцима и документацијом</w:t>
      </w:r>
      <w:r w:rsidR="000C199B">
        <w:rPr>
          <w:lang w:val="sr-Cyrl-RS"/>
        </w:rPr>
        <w:t>,</w:t>
      </w:r>
      <w:r w:rsidR="006A08F7" w:rsidRPr="00464120">
        <w:t xml:space="preserve"> се подносе лично или</w:t>
      </w:r>
      <w:r w:rsidR="00A90F4A" w:rsidRPr="00464120">
        <w:t xml:space="preserve"> препорученом поштом у штампаној форми</w:t>
      </w:r>
      <w:r w:rsidR="006A08F7" w:rsidRPr="00464120">
        <w:t xml:space="preserve"> и </w:t>
      </w:r>
      <w:r w:rsidR="00A90F4A" w:rsidRPr="00464120">
        <w:rPr>
          <w:lang w:val="sr-Cyrl-RS"/>
        </w:rPr>
        <w:t>форми електронског документа</w:t>
      </w:r>
      <w:r w:rsidR="007821A3" w:rsidRPr="00464120">
        <w:rPr>
          <w:rStyle w:val="FootnoteReference"/>
          <w:lang w:val="sr-Cyrl-RS"/>
        </w:rPr>
        <w:footnoteReference w:id="3"/>
      </w:r>
      <w:r w:rsidR="00A90F4A" w:rsidRPr="00464120">
        <w:rPr>
          <w:lang w:val="sr-Cyrl-RS"/>
        </w:rPr>
        <w:t xml:space="preserve"> потписаним електронс</w:t>
      </w:r>
      <w:r w:rsidR="00CB57C3" w:rsidRPr="00464120">
        <w:rPr>
          <w:lang w:val="sr-Cyrl-RS"/>
        </w:rPr>
        <w:t>к</w:t>
      </w:r>
      <w:r w:rsidR="00A90F4A" w:rsidRPr="00464120">
        <w:rPr>
          <w:lang w:val="sr-Cyrl-RS"/>
        </w:rPr>
        <w:t>им потписом</w:t>
      </w:r>
      <w:r w:rsidRPr="00464120">
        <w:rPr>
          <w:lang w:val="sr-Cyrl-RS"/>
        </w:rPr>
        <w:t xml:space="preserve"> (</w:t>
      </w:r>
      <w:r w:rsidR="00DC5962" w:rsidRPr="00464120">
        <w:rPr>
          <w:lang w:val="sr-Cyrl-RS"/>
        </w:rPr>
        <w:t xml:space="preserve">на </w:t>
      </w:r>
      <w:r w:rsidR="00DC5962" w:rsidRPr="00464120">
        <w:rPr>
          <w:lang w:val="sr-Latn-RS"/>
        </w:rPr>
        <w:t>„USB</w:t>
      </w:r>
      <w:proofErr w:type="gramStart"/>
      <w:r w:rsidR="00DC5962" w:rsidRPr="00464120">
        <w:rPr>
          <w:lang w:val="sr-Latn-RS"/>
        </w:rPr>
        <w:t>“</w:t>
      </w:r>
      <w:r w:rsidRPr="00464120">
        <w:rPr>
          <w:lang w:val="sr-Cyrl-RS"/>
        </w:rPr>
        <w:t xml:space="preserve"> меморији</w:t>
      </w:r>
      <w:proofErr w:type="gramEnd"/>
      <w:r w:rsidR="00A90F4A" w:rsidRPr="00464120">
        <w:rPr>
          <w:lang w:val="sr-Cyrl-RS"/>
        </w:rPr>
        <w:t xml:space="preserve"> </w:t>
      </w:r>
      <w:r w:rsidRPr="00464120">
        <w:rPr>
          <w:lang w:val="sr-Cyrl-RS"/>
        </w:rPr>
        <w:t>)</w:t>
      </w:r>
      <w:r w:rsidR="006A08F7" w:rsidRPr="00464120">
        <w:t>,</w:t>
      </w:r>
      <w:r w:rsidR="006A08F7" w:rsidRPr="00464120">
        <w:rPr>
          <w:bCs/>
        </w:rPr>
        <w:t xml:space="preserve"> на следећу адресу</w:t>
      </w:r>
      <w:r w:rsidR="006A08F7" w:rsidRPr="00464120">
        <w:t xml:space="preserve">: </w:t>
      </w:r>
    </w:p>
    <w:p w14:paraId="0034B538" w14:textId="77777777" w:rsidR="0012127C" w:rsidRPr="00464120" w:rsidRDefault="0012127C" w:rsidP="00B13B6C">
      <w:pPr>
        <w:spacing w:before="0"/>
      </w:pPr>
    </w:p>
    <w:p w14:paraId="3F0DCFB7" w14:textId="77777777" w:rsidR="0012127C" w:rsidRPr="00464120" w:rsidRDefault="0012127C" w:rsidP="00B13B6C">
      <w:pPr>
        <w:spacing w:before="0"/>
      </w:pPr>
      <w:r w:rsidRPr="00464120">
        <w:t>Развојна агенција Србије</w:t>
      </w:r>
    </w:p>
    <w:p w14:paraId="54789580" w14:textId="77777777" w:rsidR="0012127C" w:rsidRPr="00464120" w:rsidRDefault="006A08F7" w:rsidP="00B13B6C">
      <w:pPr>
        <w:spacing w:before="0"/>
        <w:rPr>
          <w:lang w:val="sr-Latn-RS"/>
        </w:rPr>
      </w:pPr>
      <w:r w:rsidRPr="00464120">
        <w:t>Кнеза Милоша 12/</w:t>
      </w:r>
      <w:r w:rsidR="0012127C" w:rsidRPr="00464120">
        <w:rPr>
          <w:lang w:val="sr-Latn-RS"/>
        </w:rPr>
        <w:t>III,</w:t>
      </w:r>
    </w:p>
    <w:p w14:paraId="2732B47B" w14:textId="77777777" w:rsidR="0012127C" w:rsidRPr="00464120" w:rsidRDefault="0012127C" w:rsidP="00B13B6C">
      <w:pPr>
        <w:spacing w:before="0"/>
        <w:rPr>
          <w:lang w:val="sr-Cyrl-RS"/>
        </w:rPr>
      </w:pPr>
      <w:r w:rsidRPr="00464120">
        <w:rPr>
          <w:lang w:val="sr-Cyrl-RS"/>
        </w:rPr>
        <w:t>11000 Београд</w:t>
      </w:r>
    </w:p>
    <w:p w14:paraId="7D5C71B8" w14:textId="34FD12F2" w:rsidR="006A08F7" w:rsidRPr="00464120" w:rsidRDefault="006A08F7" w:rsidP="00B13B6C">
      <w:pPr>
        <w:spacing w:before="0"/>
        <w:rPr>
          <w:b/>
          <w:lang w:val="sr-Latn-RS"/>
        </w:rPr>
      </w:pPr>
      <w:proofErr w:type="gramStart"/>
      <w:r w:rsidRPr="00464120">
        <w:t>са</w:t>
      </w:r>
      <w:proofErr w:type="gramEnd"/>
      <w:r w:rsidRPr="00464120">
        <w:t xml:space="preserve"> назнаком:</w:t>
      </w:r>
      <w:r w:rsidRPr="00464120">
        <w:rPr>
          <w:b/>
          <w:bCs/>
          <w:iCs/>
        </w:rPr>
        <w:t xml:space="preserve"> </w:t>
      </w:r>
      <w:r w:rsidRPr="00464120">
        <w:rPr>
          <w:bCs/>
          <w:iCs/>
        </w:rPr>
        <w:t>При</w:t>
      </w:r>
      <w:r w:rsidR="00627611" w:rsidRPr="00464120">
        <w:rPr>
          <w:bCs/>
          <w:iCs/>
        </w:rPr>
        <w:t xml:space="preserve">јава на јавни позив за учешће </w:t>
      </w:r>
      <w:r w:rsidR="00627611" w:rsidRPr="00464120">
        <w:rPr>
          <w:bCs/>
          <w:iCs/>
          <w:lang w:val="sr-Cyrl-RS"/>
        </w:rPr>
        <w:t>у</w:t>
      </w:r>
      <w:r w:rsidRPr="00464120">
        <w:rPr>
          <w:bCs/>
          <w:iCs/>
        </w:rPr>
        <w:t xml:space="preserve"> Програму</w:t>
      </w:r>
      <w:r w:rsidRPr="00464120">
        <w:t xml:space="preserve"> </w:t>
      </w:r>
      <w:r w:rsidR="00D2084E" w:rsidRPr="00464120">
        <w:rPr>
          <w:lang w:val="sr-Cyrl-RS"/>
        </w:rPr>
        <w:t>подршке привредним друштвима за улазак у ланце</w:t>
      </w:r>
      <w:r w:rsidR="00627611" w:rsidRPr="00464120">
        <w:rPr>
          <w:lang w:val="sr-Cyrl-RS"/>
        </w:rPr>
        <w:t xml:space="preserve"> добав</w:t>
      </w:r>
      <w:r w:rsidR="0012127C" w:rsidRPr="00464120">
        <w:rPr>
          <w:lang w:val="sr-Cyrl-RS"/>
        </w:rPr>
        <w:t>љача мултинационалних компанија</w:t>
      </w:r>
    </w:p>
    <w:p w14:paraId="3230CE17" w14:textId="59304409" w:rsidR="006A08F7" w:rsidRPr="00464120" w:rsidRDefault="001652E0" w:rsidP="00B13B6C">
      <w:pPr>
        <w:tabs>
          <w:tab w:val="left" w:pos="284"/>
        </w:tabs>
        <w:spacing w:before="0"/>
        <w:rPr>
          <w:b/>
          <w:bCs/>
        </w:rPr>
      </w:pPr>
      <w:r w:rsidRPr="00464120">
        <w:tab/>
      </w:r>
      <w:r w:rsidRPr="00464120">
        <w:tab/>
      </w:r>
      <w:proofErr w:type="gramStart"/>
      <w:r w:rsidR="006A08F7" w:rsidRPr="00464120">
        <w:t xml:space="preserve">Упутство и сви пратећи обрасци доступни су на електронским странама РАС, на адреси </w:t>
      </w:r>
      <w:hyperlink r:id="rId9" w:history="1">
        <w:r w:rsidR="006A08F7" w:rsidRPr="00464120">
          <w:rPr>
            <w:rStyle w:val="Hyperlink"/>
            <w:bCs/>
          </w:rPr>
          <w:t>www.</w:t>
        </w:r>
        <w:r w:rsidR="006A08F7" w:rsidRPr="00464120">
          <w:rPr>
            <w:rStyle w:val="Hyperlink"/>
            <w:bCs/>
            <w:lang w:val="sr-Latn-RS"/>
          </w:rPr>
          <w:t>ras</w:t>
        </w:r>
        <w:r w:rsidR="006A08F7" w:rsidRPr="00464120">
          <w:rPr>
            <w:rStyle w:val="Hyperlink"/>
            <w:bCs/>
          </w:rPr>
          <w:t>.gov.rs</w:t>
        </w:r>
      </w:hyperlink>
      <w:r w:rsidR="006A08F7" w:rsidRPr="00464120">
        <w:rPr>
          <w:bCs/>
        </w:rPr>
        <w:t>.</w:t>
      </w:r>
      <w:proofErr w:type="gramEnd"/>
    </w:p>
    <w:p w14:paraId="7AD86A8D" w14:textId="132F1A4D" w:rsidR="006A08F7" w:rsidRPr="006E59BF" w:rsidRDefault="001652E0" w:rsidP="00B13B6C">
      <w:pPr>
        <w:widowControl w:val="0"/>
        <w:overflowPunct w:val="0"/>
        <w:autoSpaceDE w:val="0"/>
        <w:autoSpaceDN w:val="0"/>
        <w:adjustRightInd w:val="0"/>
        <w:spacing w:before="0"/>
        <w:ind w:right="14"/>
        <w:rPr>
          <w:lang w:val="sr-Cyrl-RS"/>
        </w:rPr>
      </w:pPr>
      <w:r w:rsidRPr="00464120">
        <w:rPr>
          <w:bCs/>
        </w:rPr>
        <w:tab/>
      </w:r>
      <w:r w:rsidR="006A08F7" w:rsidRPr="00464120">
        <w:rPr>
          <w:bCs/>
        </w:rPr>
        <w:t>За детаљније информације</w:t>
      </w:r>
      <w:r w:rsidR="006A08F7" w:rsidRPr="00464120">
        <w:rPr>
          <w:b/>
          <w:bCs/>
        </w:rPr>
        <w:t xml:space="preserve"> </w:t>
      </w:r>
      <w:r w:rsidR="006A08F7" w:rsidRPr="00464120">
        <w:t xml:space="preserve">можете се обратити </w:t>
      </w:r>
      <w:r w:rsidR="005745CA" w:rsidRPr="00464120">
        <w:rPr>
          <w:lang w:val="sr-Cyrl-RS"/>
        </w:rPr>
        <w:t>РАС</w:t>
      </w:r>
      <w:r w:rsidR="00CB57C3" w:rsidRPr="00464120">
        <w:t xml:space="preserve"> на:</w:t>
      </w:r>
      <w:r w:rsidR="006A08F7" w:rsidRPr="00464120">
        <w:t xml:space="preserve"> </w:t>
      </w:r>
      <w:hyperlink r:id="rId10" w:history="1">
        <w:r w:rsidR="006A08F7" w:rsidRPr="00464120">
          <w:rPr>
            <w:rStyle w:val="Hyperlink"/>
          </w:rPr>
          <w:t>dobavljaci@ras.gov.rs</w:t>
        </w:r>
      </w:hyperlink>
      <w:r w:rsidR="006E59BF">
        <w:rPr>
          <w:lang w:val="sr-Cyrl-RS"/>
        </w:rPr>
        <w:t>.</w:t>
      </w:r>
    </w:p>
    <w:p w14:paraId="3CB0109F" w14:textId="77777777" w:rsidR="00290B31" w:rsidRPr="00464120" w:rsidRDefault="00290B31" w:rsidP="00B13B6C">
      <w:pPr>
        <w:widowControl w:val="0"/>
        <w:overflowPunct w:val="0"/>
        <w:autoSpaceDE w:val="0"/>
        <w:autoSpaceDN w:val="0"/>
        <w:adjustRightInd w:val="0"/>
        <w:spacing w:before="0"/>
        <w:ind w:right="14"/>
        <w:rPr>
          <w:rStyle w:val="Hyperlink"/>
          <w:b/>
          <w:bCs/>
          <w:lang w:val="sr-Cyrl-RS"/>
        </w:rPr>
      </w:pPr>
    </w:p>
    <w:p w14:paraId="588AB347" w14:textId="5F3DDE8D" w:rsidR="006A08F7" w:rsidRPr="00D21E27" w:rsidRDefault="006A08F7" w:rsidP="00660081">
      <w:pPr>
        <w:pStyle w:val="Heading2"/>
        <w:numPr>
          <w:ilvl w:val="1"/>
          <w:numId w:val="17"/>
        </w:numPr>
        <w:spacing w:before="0"/>
        <w:ind w:left="567"/>
        <w:rPr>
          <w:sz w:val="24"/>
          <w:szCs w:val="24"/>
        </w:rPr>
      </w:pPr>
      <w:r w:rsidRPr="00D21E27">
        <w:rPr>
          <w:sz w:val="24"/>
          <w:szCs w:val="24"/>
          <w:lang w:val="sr-Cyrl-RS"/>
        </w:rPr>
        <w:t xml:space="preserve"> </w:t>
      </w:r>
      <w:bookmarkStart w:id="29" w:name="_Toc476132998"/>
      <w:bookmarkStart w:id="30" w:name="_Toc6833713"/>
      <w:r w:rsidRPr="00D21E27">
        <w:rPr>
          <w:sz w:val="24"/>
          <w:szCs w:val="24"/>
        </w:rPr>
        <w:t>ОЦЕНА И СЕЛЕКЦИЈА ПРИЈАВА</w:t>
      </w:r>
      <w:bookmarkEnd w:id="29"/>
      <w:bookmarkEnd w:id="30"/>
    </w:p>
    <w:p w14:paraId="5C0C7F29" w14:textId="77777777" w:rsidR="00C02852" w:rsidRPr="00464120" w:rsidRDefault="00C02852" w:rsidP="00B13B6C">
      <w:pPr>
        <w:spacing w:before="0"/>
        <w:rPr>
          <w:lang w:val="sr-Cyrl-RS"/>
        </w:rPr>
      </w:pPr>
    </w:p>
    <w:p w14:paraId="667735F6" w14:textId="6D01F9FB" w:rsidR="00C73C0C" w:rsidRPr="00D21E27" w:rsidRDefault="005D5CCE" w:rsidP="0059595B">
      <w:pPr>
        <w:pStyle w:val="Heading3"/>
        <w:numPr>
          <w:ilvl w:val="2"/>
          <w:numId w:val="17"/>
        </w:numPr>
        <w:spacing w:before="0"/>
        <w:ind w:left="567" w:hanging="578"/>
        <w:rPr>
          <w:lang w:val="sr-Cyrl-RS"/>
        </w:rPr>
      </w:pPr>
      <w:bookmarkStart w:id="31" w:name="_Toc6833714"/>
      <w:r w:rsidRPr="00D21E27">
        <w:rPr>
          <w:lang w:val="sr-Cyrl-RS"/>
        </w:rPr>
        <w:t xml:space="preserve">Провера формалне исправности </w:t>
      </w:r>
      <w:r w:rsidR="0080786F" w:rsidRPr="00D21E27">
        <w:rPr>
          <w:lang w:val="sr-Cyrl-RS"/>
        </w:rPr>
        <w:t xml:space="preserve">поднетих </w:t>
      </w:r>
      <w:r w:rsidRPr="00D21E27">
        <w:rPr>
          <w:lang w:val="sr-Cyrl-RS"/>
        </w:rPr>
        <w:t>пријава</w:t>
      </w:r>
      <w:bookmarkEnd w:id="31"/>
    </w:p>
    <w:p w14:paraId="065E180E" w14:textId="77777777" w:rsidR="00C02852" w:rsidRPr="00464120" w:rsidRDefault="00C02852" w:rsidP="00B13B6C">
      <w:pPr>
        <w:spacing w:before="0"/>
        <w:rPr>
          <w:lang w:val="sr-Cyrl-RS"/>
        </w:rPr>
      </w:pPr>
    </w:p>
    <w:p w14:paraId="014C5B06" w14:textId="66EEB3E4" w:rsidR="00627611" w:rsidRPr="00464120" w:rsidRDefault="001652E0" w:rsidP="00B13B6C">
      <w:pPr>
        <w:spacing w:before="0"/>
        <w:rPr>
          <w:lang w:val="sr-Cyrl-RS"/>
        </w:rPr>
      </w:pPr>
      <w:r w:rsidRPr="00464120">
        <w:rPr>
          <w:lang w:val="sr-Cyrl-RS"/>
        </w:rPr>
        <w:tab/>
      </w:r>
      <w:r w:rsidR="00C73C0C" w:rsidRPr="00464120">
        <w:rPr>
          <w:lang w:val="sr-Cyrl-RS"/>
        </w:rPr>
        <w:t xml:space="preserve">Поднета пријава мора бити </w:t>
      </w:r>
      <w:r w:rsidR="00627611" w:rsidRPr="00464120">
        <w:rPr>
          <w:lang w:val="sr-Cyrl-RS"/>
        </w:rPr>
        <w:t xml:space="preserve">допуштена, потпуна и </w:t>
      </w:r>
      <w:r w:rsidR="007E0A54" w:rsidRPr="00464120">
        <w:rPr>
          <w:lang w:val="sr-Cyrl-RS"/>
        </w:rPr>
        <w:t>благовремена</w:t>
      </w:r>
      <w:r w:rsidR="00C73C0C" w:rsidRPr="00464120">
        <w:rPr>
          <w:lang w:val="sr-Cyrl-RS"/>
        </w:rPr>
        <w:t xml:space="preserve">. </w:t>
      </w:r>
      <w:r w:rsidR="00524189" w:rsidRPr="00464120">
        <w:rPr>
          <w:lang w:val="sr-Cyrl-RS"/>
        </w:rPr>
        <w:t>Проверу формалне исправности поднетих пријава у року д</w:t>
      </w:r>
      <w:r w:rsidR="00D226DB" w:rsidRPr="00464120">
        <w:rPr>
          <w:lang w:val="sr-Cyrl-RS"/>
        </w:rPr>
        <w:t xml:space="preserve">ефинисаном у Јавном позиву, </w:t>
      </w:r>
      <w:r w:rsidR="00F45208" w:rsidRPr="00464120">
        <w:rPr>
          <w:lang w:val="sr-Cyrl-RS"/>
        </w:rPr>
        <w:t xml:space="preserve">врши </w:t>
      </w:r>
      <w:r w:rsidRPr="00464120">
        <w:rPr>
          <w:lang w:val="sr-Cyrl-RS"/>
        </w:rPr>
        <w:t>РАС</w:t>
      </w:r>
      <w:r w:rsidR="00F45208" w:rsidRPr="00464120">
        <w:rPr>
          <w:lang w:val="sr-Cyrl-RS"/>
        </w:rPr>
        <w:t>.</w:t>
      </w:r>
      <w:r w:rsidRPr="00464120">
        <w:rPr>
          <w:lang w:val="sr-Cyrl-RS"/>
        </w:rPr>
        <w:t xml:space="preserve"> </w:t>
      </w:r>
      <w:r w:rsidR="00653521" w:rsidRPr="00464120">
        <w:rPr>
          <w:lang w:val="sr-Cyrl-RS"/>
        </w:rPr>
        <w:t>Приликом отварања и административне провере, провераваће се да ли је испуњен рок за подношење пријаве</w:t>
      </w:r>
      <w:r w:rsidR="00AF038F" w:rsidRPr="00464120">
        <w:rPr>
          <w:lang w:val="sr-Cyrl-RS"/>
        </w:rPr>
        <w:t xml:space="preserve"> и да ли су задовољени сви </w:t>
      </w:r>
      <w:r w:rsidR="00D2084E" w:rsidRPr="00464120">
        <w:rPr>
          <w:lang w:val="sr-Cyrl-RS"/>
        </w:rPr>
        <w:t xml:space="preserve">услови </w:t>
      </w:r>
      <w:r w:rsidR="00AF038F" w:rsidRPr="00464120">
        <w:rPr>
          <w:lang w:val="sr-Cyrl-RS"/>
        </w:rPr>
        <w:t>наведени у Јавном позиву и Упутству</w:t>
      </w:r>
      <w:r w:rsidR="00204623" w:rsidRPr="00464120">
        <w:rPr>
          <w:lang w:val="sr-Cyrl-RS"/>
        </w:rPr>
        <w:t xml:space="preserve">. </w:t>
      </w:r>
    </w:p>
    <w:p w14:paraId="694CA2CF" w14:textId="56630561" w:rsidR="005240EE" w:rsidRPr="00464120" w:rsidRDefault="001652E0" w:rsidP="00B13B6C">
      <w:pPr>
        <w:spacing w:before="0"/>
        <w:rPr>
          <w:rFonts w:eastAsia="Times New Roman"/>
          <w:lang w:val="sr-Cyrl-RS" w:eastAsia="sr-Cyrl-CS"/>
        </w:rPr>
      </w:pPr>
      <w:r w:rsidRPr="00464120">
        <w:rPr>
          <w:rFonts w:eastAsia="Times New Roman"/>
          <w:lang w:val="sr-Cyrl-RS" w:eastAsia="sr-Cyrl-CS"/>
        </w:rPr>
        <w:tab/>
      </w:r>
      <w:r w:rsidR="00627611" w:rsidRPr="00464120">
        <w:rPr>
          <w:rFonts w:eastAsia="Times New Roman"/>
          <w:lang w:val="sr-Cyrl-RS" w:eastAsia="sr-Cyrl-CS"/>
        </w:rPr>
        <w:t>Оцена формално исправних пријава</w:t>
      </w:r>
      <w:r w:rsidR="00BB661F" w:rsidRPr="00464120">
        <w:rPr>
          <w:rFonts w:eastAsia="Times New Roman"/>
          <w:lang w:val="sr-Cyrl-RS" w:eastAsia="sr-Cyrl-CS"/>
        </w:rPr>
        <w:t xml:space="preserve"> ће се вршити према критеријумима</w:t>
      </w:r>
      <w:r w:rsidR="00A31663" w:rsidRPr="00464120">
        <w:rPr>
          <w:rFonts w:eastAsia="Times New Roman"/>
          <w:lang w:val="sr-Latn-RS" w:eastAsia="sr-Cyrl-CS"/>
        </w:rPr>
        <w:t xml:space="preserve"> </w:t>
      </w:r>
      <w:r w:rsidR="00A31663" w:rsidRPr="00464120">
        <w:rPr>
          <w:rFonts w:eastAsia="Times New Roman"/>
          <w:lang w:val="sr-Cyrl-RS" w:eastAsia="sr-Cyrl-CS"/>
        </w:rPr>
        <w:t xml:space="preserve">који су саставни део </w:t>
      </w:r>
      <w:r w:rsidR="00627611" w:rsidRPr="00464120">
        <w:rPr>
          <w:rFonts w:eastAsia="Times New Roman"/>
          <w:lang w:val="sr-Cyrl-RS" w:eastAsia="sr-Cyrl-CS"/>
        </w:rPr>
        <w:t xml:space="preserve">овог </w:t>
      </w:r>
      <w:r w:rsidR="00A31663" w:rsidRPr="00464120">
        <w:rPr>
          <w:rFonts w:eastAsia="Times New Roman"/>
          <w:lang w:val="sr-Cyrl-RS" w:eastAsia="sr-Cyrl-CS"/>
        </w:rPr>
        <w:t>упутс</w:t>
      </w:r>
      <w:r w:rsidR="00627611" w:rsidRPr="00464120">
        <w:rPr>
          <w:rFonts w:eastAsia="Times New Roman"/>
          <w:lang w:val="sr-Cyrl-RS" w:eastAsia="sr-Cyrl-CS"/>
        </w:rPr>
        <w:t>т</w:t>
      </w:r>
      <w:r w:rsidR="00A31663" w:rsidRPr="00464120">
        <w:rPr>
          <w:rFonts w:eastAsia="Times New Roman"/>
          <w:lang w:val="sr-Cyrl-RS" w:eastAsia="sr-Cyrl-CS"/>
        </w:rPr>
        <w:t>ва</w:t>
      </w:r>
      <w:r w:rsidR="00BB661F" w:rsidRPr="00464120">
        <w:rPr>
          <w:rFonts w:eastAsia="Times New Roman"/>
          <w:lang w:val="sr-Cyrl-RS" w:eastAsia="sr-Cyrl-CS"/>
        </w:rPr>
        <w:t xml:space="preserve">. </w:t>
      </w:r>
    </w:p>
    <w:p w14:paraId="3C0ED0CB" w14:textId="77777777" w:rsidR="007F6BFE" w:rsidRPr="00464120" w:rsidRDefault="007F6BFE" w:rsidP="00B13B6C">
      <w:pPr>
        <w:pStyle w:val="ListParagraph"/>
        <w:spacing w:before="0"/>
        <w:rPr>
          <w:lang w:val="sr-Cyrl-RS"/>
        </w:rPr>
      </w:pPr>
    </w:p>
    <w:p w14:paraId="1F6CC8C6" w14:textId="224BB948" w:rsidR="006A08F7" w:rsidRPr="00D21E27" w:rsidRDefault="006A08F7" w:rsidP="00275BC2">
      <w:pPr>
        <w:pStyle w:val="Heading3"/>
        <w:numPr>
          <w:ilvl w:val="2"/>
          <w:numId w:val="17"/>
        </w:numPr>
        <w:spacing w:before="0"/>
        <w:ind w:left="567" w:hanging="578"/>
      </w:pPr>
      <w:r w:rsidRPr="00D21E27">
        <w:rPr>
          <w:lang w:val="sr-Cyrl-RS"/>
        </w:rPr>
        <w:t xml:space="preserve"> </w:t>
      </w:r>
      <w:bookmarkStart w:id="32" w:name="_Toc6833715"/>
      <w:r w:rsidRPr="00D21E27">
        <w:t xml:space="preserve">Доношење одлуке о </w:t>
      </w:r>
      <w:r w:rsidR="00CC5F32">
        <w:rPr>
          <w:lang w:val="sr-Cyrl-RS"/>
        </w:rPr>
        <w:t xml:space="preserve">избору </w:t>
      </w:r>
      <w:r w:rsidR="00553D99">
        <w:rPr>
          <w:lang w:val="sr-Cyrl-RS"/>
        </w:rPr>
        <w:t>У</w:t>
      </w:r>
      <w:r w:rsidR="00CC5F32">
        <w:rPr>
          <w:lang w:val="sr-Cyrl-RS"/>
        </w:rPr>
        <w:t>чесника</w:t>
      </w:r>
      <w:r w:rsidR="009379E7">
        <w:rPr>
          <w:lang w:val="sr-Cyrl-RS"/>
        </w:rPr>
        <w:t xml:space="preserve"> Програма</w:t>
      </w:r>
      <w:bookmarkEnd w:id="32"/>
    </w:p>
    <w:p w14:paraId="2B5F2348" w14:textId="77777777" w:rsidR="00C02852" w:rsidRPr="00464120" w:rsidRDefault="00C02852" w:rsidP="00B13B6C">
      <w:pPr>
        <w:spacing w:before="0"/>
        <w:rPr>
          <w:lang w:val="sr-Latn-RS"/>
        </w:rPr>
      </w:pPr>
    </w:p>
    <w:p w14:paraId="7BD94257" w14:textId="4DE931A5" w:rsidR="000D1943" w:rsidRDefault="001652E0" w:rsidP="00B13B6C">
      <w:pPr>
        <w:spacing w:before="0"/>
        <w:rPr>
          <w:b/>
          <w:noProof/>
          <w:color w:val="000000"/>
          <w:lang w:val="sr-Cyrl-RS"/>
        </w:rPr>
      </w:pPr>
      <w:r w:rsidRPr="00464120">
        <w:rPr>
          <w:b/>
          <w:noProof/>
          <w:color w:val="000000"/>
          <w:lang w:val="sr-Cyrl-RS"/>
        </w:rPr>
        <w:tab/>
      </w:r>
      <w:r w:rsidR="00842312">
        <w:rPr>
          <w:b/>
          <w:noProof/>
          <w:color w:val="000000"/>
          <w:lang w:val="sr-Cyrl-RS"/>
        </w:rPr>
        <w:t>Оцена п</w:t>
      </w:r>
      <w:r w:rsidR="000D1943" w:rsidRPr="00464120">
        <w:rPr>
          <w:b/>
          <w:noProof/>
          <w:color w:val="000000"/>
          <w:lang w:val="sr-Cyrl-RS"/>
        </w:rPr>
        <w:t>односиоца пријаве</w:t>
      </w:r>
    </w:p>
    <w:p w14:paraId="0622614F" w14:textId="62BBAD8F" w:rsidR="00842312" w:rsidRDefault="001652E0" w:rsidP="00B13B6C">
      <w:p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ab/>
      </w:r>
      <w:r w:rsidR="00FB28A0">
        <w:rPr>
          <w:noProof/>
          <w:color w:val="000000"/>
          <w:lang w:val="sr-Cyrl-RS"/>
        </w:rPr>
        <w:t>РАС</w:t>
      </w:r>
      <w:r w:rsidR="00FB28A0" w:rsidRPr="00464120">
        <w:rPr>
          <w:noProof/>
          <w:color w:val="000000"/>
          <w:lang w:val="sr-Cyrl-RS"/>
        </w:rPr>
        <w:t xml:space="preserve"> </w:t>
      </w:r>
      <w:r w:rsidR="000D1943" w:rsidRPr="00464120">
        <w:rPr>
          <w:noProof/>
          <w:color w:val="000000"/>
          <w:lang w:val="sr-Cyrl-RS"/>
        </w:rPr>
        <w:t>разматра формално исправне пријаве и оцењује их према следећим критеријумима:</w:t>
      </w:r>
    </w:p>
    <w:p w14:paraId="326E2C23" w14:textId="3EDB14CD" w:rsidR="000D1943" w:rsidRPr="00275BC2" w:rsidRDefault="00BD1034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 w:themeColor="text1"/>
          <w:lang w:val="sr-Cyrl-RS"/>
        </w:rPr>
      </w:pPr>
      <w:r w:rsidRPr="00275BC2">
        <w:rPr>
          <w:noProof/>
          <w:color w:val="000000" w:themeColor="text1"/>
          <w:lang w:val="sr-Cyrl-RS"/>
        </w:rPr>
        <w:lastRenderedPageBreak/>
        <w:t>Просечан б</w:t>
      </w:r>
      <w:r w:rsidR="000D1943" w:rsidRPr="00275BC2">
        <w:rPr>
          <w:noProof/>
          <w:color w:val="000000" w:themeColor="text1"/>
          <w:lang w:val="sr-Cyrl-RS"/>
        </w:rPr>
        <w:t>рој запослених</w:t>
      </w:r>
      <w:r w:rsidR="00035E72" w:rsidRPr="00275BC2">
        <w:rPr>
          <w:noProof/>
          <w:color w:val="000000" w:themeColor="text1"/>
          <w:lang w:val="sr-Cyrl-RS"/>
        </w:rPr>
        <w:t xml:space="preserve"> у привредном друштву</w:t>
      </w:r>
      <w:r w:rsidR="00E71524" w:rsidRPr="00275BC2">
        <w:rPr>
          <w:rStyle w:val="FootnoteReference"/>
          <w:noProof/>
          <w:color w:val="000000" w:themeColor="text1"/>
          <w:lang w:val="sr-Cyrl-RS"/>
        </w:rPr>
        <w:footnoteReference w:id="4"/>
      </w:r>
      <w:r w:rsidR="00464120" w:rsidRPr="00275BC2">
        <w:rPr>
          <w:noProof/>
          <w:color w:val="000000" w:themeColor="text1"/>
          <w:lang w:val="sr-Cyrl-RS"/>
        </w:rPr>
        <w:t>,</w:t>
      </w:r>
      <w:r w:rsidR="00035E72" w:rsidRPr="00275BC2">
        <w:rPr>
          <w:noProof/>
          <w:color w:val="000000" w:themeColor="text1"/>
          <w:lang w:val="sr-Cyrl-RS"/>
        </w:rPr>
        <w:t xml:space="preserve"> </w:t>
      </w:r>
      <w:r w:rsidRPr="00275BC2">
        <w:rPr>
          <w:noProof/>
          <w:color w:val="000000" w:themeColor="text1"/>
          <w:lang w:val="sr-Cyrl-RS"/>
        </w:rPr>
        <w:t>у</w:t>
      </w:r>
      <w:r w:rsidR="00035E72" w:rsidRPr="00275BC2">
        <w:rPr>
          <w:noProof/>
          <w:color w:val="000000" w:themeColor="text1"/>
          <w:lang w:val="sr-Cyrl-RS"/>
        </w:rPr>
        <w:t xml:space="preserve"> </w:t>
      </w:r>
      <w:r w:rsidR="00290B31" w:rsidRPr="00275BC2">
        <w:rPr>
          <w:noProof/>
          <w:color w:val="000000" w:themeColor="text1"/>
          <w:lang w:val="sr-Cyrl-RS"/>
        </w:rPr>
        <w:t>2018</w:t>
      </w:r>
      <w:r w:rsidRPr="00275BC2">
        <w:rPr>
          <w:noProof/>
          <w:color w:val="000000" w:themeColor="text1"/>
          <w:lang w:val="sr-Cyrl-RS"/>
        </w:rPr>
        <w:t>. години</w:t>
      </w:r>
      <w:r w:rsidR="000D1943" w:rsidRPr="00275BC2">
        <w:rPr>
          <w:noProof/>
          <w:color w:val="000000" w:themeColor="text1"/>
          <w:lang w:val="sr-Cyrl-RS"/>
        </w:rPr>
        <w:t>;</w:t>
      </w:r>
    </w:p>
    <w:p w14:paraId="47A007BE" w14:textId="3FD693C6" w:rsidR="000D1943" w:rsidRPr="00464120" w:rsidRDefault="000D1943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 xml:space="preserve">Раст </w:t>
      </w:r>
      <w:r w:rsidR="00D73D23" w:rsidRPr="00464120">
        <w:rPr>
          <w:noProof/>
          <w:color w:val="000000"/>
          <w:lang w:val="sr-Cyrl-RS"/>
        </w:rPr>
        <w:t xml:space="preserve">вредности </w:t>
      </w:r>
      <w:r w:rsidRPr="00464120">
        <w:rPr>
          <w:noProof/>
          <w:color w:val="000000"/>
          <w:lang w:val="sr-Cyrl-RS"/>
        </w:rPr>
        <w:t>основних средстава</w:t>
      </w:r>
      <w:r w:rsidR="0025259B">
        <w:rPr>
          <w:rStyle w:val="FootnoteReference"/>
          <w:noProof/>
          <w:color w:val="000000"/>
          <w:lang w:val="sr-Cyrl-RS"/>
        </w:rPr>
        <w:footnoteReference w:id="5"/>
      </w:r>
      <w:r w:rsidRPr="00464120">
        <w:rPr>
          <w:noProof/>
          <w:color w:val="000000"/>
          <w:lang w:val="sr-Cyrl-RS"/>
        </w:rPr>
        <w:t xml:space="preserve"> у претходне </w:t>
      </w:r>
      <w:r w:rsidR="00553D99">
        <w:rPr>
          <w:noProof/>
          <w:color w:val="000000"/>
          <w:lang w:val="sr-Cyrl-RS"/>
        </w:rPr>
        <w:t>три</w:t>
      </w:r>
      <w:r w:rsidRPr="00464120">
        <w:rPr>
          <w:noProof/>
          <w:color w:val="000000"/>
          <w:lang w:val="sr-Cyrl-RS"/>
        </w:rPr>
        <w:t xml:space="preserve"> године</w:t>
      </w:r>
      <w:r w:rsidRPr="00464120">
        <w:rPr>
          <w:lang w:val="sr-Cyrl-RS"/>
        </w:rPr>
        <w:t xml:space="preserve"> – </w:t>
      </w:r>
      <w:r w:rsidR="00AF128F" w:rsidRPr="00464120">
        <w:rPr>
          <w:lang w:val="sr-Cyrl-RS"/>
        </w:rPr>
        <w:t xml:space="preserve">Као показатељ користиће се </w:t>
      </w:r>
      <w:r w:rsidRPr="00464120">
        <w:rPr>
          <w:lang w:val="sr-Cyrl-RS"/>
        </w:rPr>
        <w:t xml:space="preserve">последња три финансијска извештаја </w:t>
      </w:r>
      <w:r w:rsidR="001652E0" w:rsidRPr="00464120">
        <w:rPr>
          <w:lang w:val="sr-Cyrl-RS"/>
        </w:rPr>
        <w:t>привредног друштва</w:t>
      </w:r>
      <w:r w:rsidR="005F0811" w:rsidRPr="00464120">
        <w:rPr>
          <w:lang w:val="sr-Latn-RS"/>
        </w:rPr>
        <w:t xml:space="preserve"> (2016</w:t>
      </w:r>
      <w:r w:rsidR="00D2084E" w:rsidRPr="00464120">
        <w:rPr>
          <w:lang w:val="sr-Cyrl-RS"/>
        </w:rPr>
        <w:t>.</w:t>
      </w:r>
      <w:r w:rsidR="005F0811" w:rsidRPr="00464120">
        <w:rPr>
          <w:lang w:val="sr-Latn-RS"/>
        </w:rPr>
        <w:t>, 2017</w:t>
      </w:r>
      <w:r w:rsidR="00035E72" w:rsidRPr="00464120">
        <w:rPr>
          <w:lang w:val="sr-Cyrl-RS"/>
        </w:rPr>
        <w:t>.</w:t>
      </w:r>
      <w:r w:rsidR="005F0811" w:rsidRPr="00464120">
        <w:rPr>
          <w:lang w:val="sr-Latn-RS"/>
        </w:rPr>
        <w:t xml:space="preserve"> </w:t>
      </w:r>
      <w:r w:rsidR="00D2084E" w:rsidRPr="00464120">
        <w:rPr>
          <w:lang w:val="sr-Cyrl-RS"/>
        </w:rPr>
        <w:t>и</w:t>
      </w:r>
      <w:r w:rsidR="00D2084E" w:rsidRPr="00464120">
        <w:rPr>
          <w:lang w:val="sr-Latn-RS"/>
        </w:rPr>
        <w:t xml:space="preserve"> </w:t>
      </w:r>
      <w:r w:rsidR="005F0811" w:rsidRPr="00464120">
        <w:rPr>
          <w:lang w:val="sr-Latn-RS"/>
        </w:rPr>
        <w:t>2018. година)</w:t>
      </w:r>
      <w:r w:rsidRPr="00464120">
        <w:rPr>
          <w:noProof/>
          <w:color w:val="000000"/>
          <w:lang w:val="sr-Cyrl-RS"/>
        </w:rPr>
        <w:t>;</w:t>
      </w:r>
    </w:p>
    <w:p w14:paraId="507462E6" w14:textId="25EFE3B4" w:rsidR="00AF128F" w:rsidRPr="00464120" w:rsidRDefault="000D1943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 xml:space="preserve">Раст масе плата у претходне </w:t>
      </w:r>
      <w:r w:rsidR="00553D99">
        <w:rPr>
          <w:noProof/>
          <w:color w:val="000000"/>
          <w:lang w:val="sr-Cyrl-RS"/>
        </w:rPr>
        <w:t>три</w:t>
      </w:r>
      <w:r w:rsidRPr="00464120">
        <w:rPr>
          <w:noProof/>
          <w:color w:val="000000"/>
          <w:lang w:val="sr-Cyrl-RS"/>
        </w:rPr>
        <w:t xml:space="preserve"> године</w:t>
      </w:r>
      <w:r w:rsidR="002167A2">
        <w:rPr>
          <w:rStyle w:val="FootnoteReference"/>
          <w:noProof/>
          <w:color w:val="000000"/>
          <w:lang w:val="sr-Cyrl-RS"/>
        </w:rPr>
        <w:footnoteReference w:id="6"/>
      </w:r>
      <w:r w:rsidR="00AF128F" w:rsidRPr="00464120">
        <w:rPr>
          <w:noProof/>
          <w:color w:val="000000"/>
          <w:lang w:val="sr-Cyrl-RS"/>
        </w:rPr>
        <w:t xml:space="preserve"> </w:t>
      </w:r>
      <w:r w:rsidRPr="00464120">
        <w:rPr>
          <w:lang w:val="sr-Cyrl-RS"/>
        </w:rPr>
        <w:t xml:space="preserve">– </w:t>
      </w:r>
      <w:r w:rsidR="005F0811" w:rsidRPr="00464120">
        <w:rPr>
          <w:lang w:val="sr-Cyrl-RS"/>
        </w:rPr>
        <w:t>Као показатељ користиће се последња три финансијска извештаја привредног друштва</w:t>
      </w:r>
      <w:r w:rsidR="005F0811" w:rsidRPr="00464120">
        <w:rPr>
          <w:lang w:val="sr-Latn-RS"/>
        </w:rPr>
        <w:t xml:space="preserve"> (2016</w:t>
      </w:r>
      <w:r w:rsidR="00D2084E" w:rsidRPr="00464120">
        <w:rPr>
          <w:lang w:val="sr-Cyrl-RS"/>
        </w:rPr>
        <w:t>.</w:t>
      </w:r>
      <w:r w:rsidR="005F0811" w:rsidRPr="00464120">
        <w:rPr>
          <w:lang w:val="sr-Latn-RS"/>
        </w:rPr>
        <w:t>, 2017</w:t>
      </w:r>
      <w:r w:rsidR="00035E72" w:rsidRPr="00464120">
        <w:rPr>
          <w:lang w:val="sr-Cyrl-RS"/>
        </w:rPr>
        <w:t>.</w:t>
      </w:r>
      <w:r w:rsidR="005F0811" w:rsidRPr="00464120">
        <w:rPr>
          <w:lang w:val="sr-Latn-RS"/>
        </w:rPr>
        <w:t xml:space="preserve"> </w:t>
      </w:r>
      <w:r w:rsidR="00D2084E" w:rsidRPr="00464120">
        <w:rPr>
          <w:lang w:val="sr-Cyrl-RS"/>
        </w:rPr>
        <w:t>и</w:t>
      </w:r>
      <w:r w:rsidR="00D2084E" w:rsidRPr="00464120">
        <w:rPr>
          <w:lang w:val="sr-Latn-RS"/>
        </w:rPr>
        <w:t xml:space="preserve"> </w:t>
      </w:r>
      <w:r w:rsidR="005F0811" w:rsidRPr="00464120">
        <w:rPr>
          <w:lang w:val="sr-Latn-RS"/>
        </w:rPr>
        <w:t>2018. година)</w:t>
      </w:r>
      <w:r w:rsidR="005F0811" w:rsidRPr="00464120">
        <w:rPr>
          <w:noProof/>
          <w:color w:val="000000"/>
          <w:lang w:val="sr-Cyrl-RS"/>
        </w:rPr>
        <w:t>;</w:t>
      </w:r>
    </w:p>
    <w:p w14:paraId="0E4F6AAB" w14:textId="7EFF42E2" w:rsidR="00AF128F" w:rsidRPr="00464120" w:rsidRDefault="000D1943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 xml:space="preserve">Раст </w:t>
      </w:r>
      <w:r w:rsidR="00290B31" w:rsidRPr="00464120">
        <w:rPr>
          <w:noProof/>
          <w:color w:val="000000"/>
          <w:lang w:val="sr-Cyrl-RS"/>
        </w:rPr>
        <w:t xml:space="preserve">пословних </w:t>
      </w:r>
      <w:r w:rsidRPr="00464120">
        <w:rPr>
          <w:noProof/>
          <w:color w:val="000000"/>
          <w:lang w:val="sr-Cyrl-RS"/>
        </w:rPr>
        <w:t xml:space="preserve">прихода у претходне </w:t>
      </w:r>
      <w:r w:rsidR="00553D99">
        <w:rPr>
          <w:noProof/>
          <w:color w:val="000000"/>
          <w:lang w:val="sr-Cyrl-RS"/>
        </w:rPr>
        <w:t>три</w:t>
      </w:r>
      <w:r w:rsidRPr="00464120">
        <w:rPr>
          <w:noProof/>
          <w:color w:val="000000"/>
          <w:lang w:val="sr-Cyrl-RS"/>
        </w:rPr>
        <w:t xml:space="preserve"> године</w:t>
      </w:r>
      <w:r w:rsidR="00AF128F" w:rsidRPr="00464120">
        <w:rPr>
          <w:noProof/>
          <w:color w:val="000000"/>
          <w:lang w:val="sr-Cyrl-RS"/>
        </w:rPr>
        <w:t xml:space="preserve"> -</w:t>
      </w:r>
      <w:r w:rsidR="00AF128F" w:rsidRPr="00464120">
        <w:rPr>
          <w:lang w:val="sr-Cyrl-RS"/>
        </w:rPr>
        <w:t xml:space="preserve"> </w:t>
      </w:r>
      <w:r w:rsidR="005F0811" w:rsidRPr="00464120">
        <w:rPr>
          <w:lang w:val="sr-Cyrl-RS"/>
        </w:rPr>
        <w:t>Као показатељ користиће се последња три финансијска извештаја привредног друштва</w:t>
      </w:r>
      <w:r w:rsidR="005F0811" w:rsidRPr="00464120">
        <w:rPr>
          <w:lang w:val="sr-Latn-RS"/>
        </w:rPr>
        <w:t xml:space="preserve"> (2016</w:t>
      </w:r>
      <w:r w:rsidR="00D2084E" w:rsidRPr="00464120">
        <w:rPr>
          <w:lang w:val="sr-Cyrl-RS"/>
        </w:rPr>
        <w:t>.</w:t>
      </w:r>
      <w:r w:rsidR="005F0811" w:rsidRPr="00464120">
        <w:rPr>
          <w:lang w:val="sr-Latn-RS"/>
        </w:rPr>
        <w:t>, 2017</w:t>
      </w:r>
      <w:r w:rsidR="00035E72" w:rsidRPr="00464120">
        <w:rPr>
          <w:lang w:val="sr-Cyrl-RS"/>
        </w:rPr>
        <w:t>.</w:t>
      </w:r>
      <w:r w:rsidR="005745CA" w:rsidRPr="00464120">
        <w:rPr>
          <w:lang w:val="sr-Cyrl-RS"/>
        </w:rPr>
        <w:t xml:space="preserve"> </w:t>
      </w:r>
      <w:r w:rsidR="00D2084E" w:rsidRPr="00464120">
        <w:rPr>
          <w:lang w:val="sr-Cyrl-RS"/>
        </w:rPr>
        <w:t>и</w:t>
      </w:r>
      <w:r w:rsidR="005F0811" w:rsidRPr="00464120">
        <w:rPr>
          <w:lang w:val="sr-Latn-RS"/>
        </w:rPr>
        <w:t xml:space="preserve"> 2018. година)</w:t>
      </w:r>
      <w:r w:rsidR="005F0811" w:rsidRPr="00464120">
        <w:rPr>
          <w:noProof/>
          <w:color w:val="000000"/>
          <w:lang w:val="sr-Cyrl-RS"/>
        </w:rPr>
        <w:t>;</w:t>
      </w:r>
    </w:p>
    <w:p w14:paraId="4EBA1C07" w14:textId="21B5D7C8" w:rsidR="005F0811" w:rsidRPr="00464120" w:rsidRDefault="000D1943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 xml:space="preserve">Раст извоза у претходне </w:t>
      </w:r>
      <w:r w:rsidR="00553D99">
        <w:rPr>
          <w:noProof/>
          <w:color w:val="000000"/>
          <w:lang w:val="sr-Cyrl-RS"/>
        </w:rPr>
        <w:t>три</w:t>
      </w:r>
      <w:r w:rsidRPr="00464120">
        <w:rPr>
          <w:noProof/>
          <w:color w:val="000000"/>
          <w:lang w:val="sr-Cyrl-RS"/>
        </w:rPr>
        <w:t xml:space="preserve"> године</w:t>
      </w:r>
      <w:r w:rsidR="00AF128F" w:rsidRPr="00464120">
        <w:rPr>
          <w:noProof/>
          <w:color w:val="000000"/>
          <w:lang w:val="sr-Cyrl-RS"/>
        </w:rPr>
        <w:t xml:space="preserve"> </w:t>
      </w:r>
      <w:r w:rsidRPr="00464120">
        <w:rPr>
          <w:lang w:val="sr-Cyrl-RS"/>
        </w:rPr>
        <w:t xml:space="preserve">– </w:t>
      </w:r>
      <w:r w:rsidR="005F0811" w:rsidRPr="00464120">
        <w:rPr>
          <w:lang w:val="sr-Cyrl-RS"/>
        </w:rPr>
        <w:t>Као показатељ користиће се последња три финансијска извештаја привредног друштва</w:t>
      </w:r>
      <w:r w:rsidR="005F0811" w:rsidRPr="00464120">
        <w:rPr>
          <w:lang w:val="sr-Latn-RS"/>
        </w:rPr>
        <w:t xml:space="preserve"> (2016</w:t>
      </w:r>
      <w:r w:rsidR="00D2084E" w:rsidRPr="00464120">
        <w:rPr>
          <w:lang w:val="sr-Cyrl-RS"/>
        </w:rPr>
        <w:t>.</w:t>
      </w:r>
      <w:r w:rsidR="005F0811" w:rsidRPr="00464120">
        <w:rPr>
          <w:lang w:val="sr-Latn-RS"/>
        </w:rPr>
        <w:t>, 2017</w:t>
      </w:r>
      <w:r w:rsidR="00035E72" w:rsidRPr="00464120">
        <w:rPr>
          <w:lang w:val="sr-Cyrl-RS"/>
        </w:rPr>
        <w:t>.</w:t>
      </w:r>
      <w:r w:rsidR="005F0811" w:rsidRPr="00464120">
        <w:rPr>
          <w:lang w:val="sr-Latn-RS"/>
        </w:rPr>
        <w:t xml:space="preserve"> </w:t>
      </w:r>
      <w:r w:rsidR="00D2084E" w:rsidRPr="00464120">
        <w:rPr>
          <w:lang w:val="sr-Cyrl-RS"/>
        </w:rPr>
        <w:t>и</w:t>
      </w:r>
      <w:r w:rsidR="00D2084E" w:rsidRPr="00464120">
        <w:rPr>
          <w:lang w:val="sr-Latn-RS"/>
        </w:rPr>
        <w:t xml:space="preserve"> </w:t>
      </w:r>
      <w:r w:rsidR="005F0811" w:rsidRPr="00464120">
        <w:rPr>
          <w:lang w:val="sr-Latn-RS"/>
        </w:rPr>
        <w:t>2018. година)</w:t>
      </w:r>
      <w:r w:rsidR="005F0811" w:rsidRPr="00464120">
        <w:rPr>
          <w:noProof/>
          <w:color w:val="000000"/>
          <w:lang w:val="sr-Cyrl-RS"/>
        </w:rPr>
        <w:t>;</w:t>
      </w:r>
    </w:p>
    <w:p w14:paraId="3D9A5C88" w14:textId="69E0F502" w:rsidR="000D1943" w:rsidRPr="00464120" w:rsidRDefault="000D1943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>Висина про</w:t>
      </w:r>
      <w:r w:rsidRPr="00464120">
        <w:rPr>
          <w:noProof/>
          <w:color w:val="000000" w:themeColor="text1"/>
          <w:lang w:val="sr-Cyrl-RS"/>
        </w:rPr>
        <w:t xml:space="preserve">сечне плате </w:t>
      </w:r>
      <w:r w:rsidR="00035E72" w:rsidRPr="00464120">
        <w:rPr>
          <w:noProof/>
          <w:color w:val="000000" w:themeColor="text1"/>
          <w:lang w:val="sr-Cyrl-RS"/>
        </w:rPr>
        <w:t xml:space="preserve">у </w:t>
      </w:r>
      <w:r w:rsidR="00195DF2" w:rsidRPr="00464120">
        <w:rPr>
          <w:noProof/>
          <w:color w:val="000000" w:themeColor="text1"/>
          <w:lang w:val="sr-Cyrl-RS"/>
        </w:rPr>
        <w:t xml:space="preserve">привредном друштву </w:t>
      </w:r>
      <w:r w:rsidR="002B18C8" w:rsidRPr="00464120">
        <w:rPr>
          <w:noProof/>
          <w:color w:val="000000" w:themeColor="text1"/>
          <w:lang w:val="sr-Cyrl-RS"/>
        </w:rPr>
        <w:t>у</w:t>
      </w:r>
      <w:r w:rsidR="00195DF2" w:rsidRPr="00464120">
        <w:rPr>
          <w:noProof/>
          <w:color w:val="000000" w:themeColor="text1"/>
          <w:lang w:val="sr-Cyrl-RS"/>
        </w:rPr>
        <w:t xml:space="preserve"> </w:t>
      </w:r>
      <w:r w:rsidRPr="00464120">
        <w:rPr>
          <w:noProof/>
          <w:color w:val="000000" w:themeColor="text1"/>
          <w:lang w:val="sr-Cyrl-RS"/>
        </w:rPr>
        <w:t>2018</w:t>
      </w:r>
      <w:r w:rsidR="00195DF2" w:rsidRPr="00464120">
        <w:rPr>
          <w:noProof/>
          <w:color w:val="000000" w:themeColor="text1"/>
          <w:lang w:val="sr-Cyrl-RS"/>
        </w:rPr>
        <w:t>. годи</w:t>
      </w:r>
      <w:r w:rsidR="003D2925" w:rsidRPr="00464120">
        <w:rPr>
          <w:noProof/>
          <w:color w:val="000000" w:themeColor="text1"/>
          <w:lang w:val="sr-Cyrl-RS"/>
        </w:rPr>
        <w:t>ни</w:t>
      </w:r>
      <w:r w:rsidR="00CE6B19">
        <w:rPr>
          <w:rStyle w:val="FootnoteReference"/>
          <w:noProof/>
          <w:color w:val="000000" w:themeColor="text1"/>
          <w:lang w:val="sr-Cyrl-RS"/>
        </w:rPr>
        <w:footnoteReference w:id="7"/>
      </w:r>
      <w:r w:rsidRPr="00464120">
        <w:rPr>
          <w:noProof/>
          <w:color w:val="000000" w:themeColor="text1"/>
          <w:lang w:val="sr-Cyrl-RS"/>
        </w:rPr>
        <w:t>;</w:t>
      </w:r>
    </w:p>
    <w:p w14:paraId="65DC9376" w14:textId="7DE8D859" w:rsidR="000D1943" w:rsidRPr="00464120" w:rsidRDefault="00476452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>С</w:t>
      </w:r>
      <w:r w:rsidR="00195DF2" w:rsidRPr="00464120">
        <w:rPr>
          <w:noProof/>
          <w:color w:val="000000"/>
          <w:lang w:val="sr-Cyrl-RS"/>
        </w:rPr>
        <w:t xml:space="preserve">ертификат IATF </w:t>
      </w:r>
      <w:r w:rsidR="000D1943" w:rsidRPr="00464120">
        <w:rPr>
          <w:noProof/>
          <w:color w:val="000000"/>
          <w:lang w:val="sr-Cyrl-RS"/>
        </w:rPr>
        <w:t xml:space="preserve">16949 </w:t>
      </w:r>
      <w:r w:rsidR="000D1943" w:rsidRPr="00464120">
        <w:rPr>
          <w:color w:val="000000"/>
          <w:lang w:val="sr-Cyrl-RS"/>
        </w:rPr>
        <w:t>или индустријски специфични стандард</w:t>
      </w:r>
      <w:r w:rsidR="00206DAE" w:rsidRPr="00464120">
        <w:rPr>
          <w:color w:val="000000"/>
          <w:lang w:val="sr-Cyrl-RS"/>
        </w:rPr>
        <w:t xml:space="preserve">и </w:t>
      </w:r>
      <w:r w:rsidR="009A4A72" w:rsidRPr="00464120">
        <w:rPr>
          <w:bCs/>
          <w:color w:val="000000"/>
        </w:rPr>
        <w:t>FSC</w:t>
      </w:r>
      <w:r w:rsidR="009A4A72" w:rsidRPr="00464120">
        <w:rPr>
          <w:bCs/>
          <w:color w:val="000000"/>
          <w:lang w:val="sr-Cyrl-RS"/>
        </w:rPr>
        <w:t xml:space="preserve"> </w:t>
      </w:r>
      <w:r w:rsidR="009A4A72" w:rsidRPr="00464120">
        <w:rPr>
          <w:bCs/>
          <w:color w:val="000000"/>
        </w:rPr>
        <w:t>/</w:t>
      </w:r>
      <w:r w:rsidR="009A4A72" w:rsidRPr="00464120">
        <w:rPr>
          <w:bCs/>
          <w:color w:val="000000"/>
          <w:lang w:val="sr-Cyrl-RS"/>
        </w:rPr>
        <w:t xml:space="preserve"> </w:t>
      </w:r>
      <w:r w:rsidR="009A4A72" w:rsidRPr="00464120">
        <w:rPr>
          <w:bCs/>
          <w:color w:val="000000"/>
        </w:rPr>
        <w:t>IRIS</w:t>
      </w:r>
      <w:r w:rsidR="009A4A72" w:rsidRPr="00464120">
        <w:rPr>
          <w:bCs/>
          <w:color w:val="000000"/>
          <w:lang w:val="sr-Cyrl-RS"/>
        </w:rPr>
        <w:t xml:space="preserve"> </w:t>
      </w:r>
      <w:r w:rsidR="009A4A72" w:rsidRPr="00464120">
        <w:rPr>
          <w:bCs/>
          <w:color w:val="000000"/>
        </w:rPr>
        <w:t>/</w:t>
      </w:r>
      <w:r w:rsidR="009A4A72" w:rsidRPr="00464120">
        <w:rPr>
          <w:bCs/>
          <w:color w:val="000000"/>
          <w:lang w:val="sr-Cyrl-RS"/>
        </w:rPr>
        <w:t xml:space="preserve"> </w:t>
      </w:r>
      <w:r w:rsidR="00D21E27">
        <w:rPr>
          <w:bCs/>
          <w:color w:val="000000"/>
        </w:rPr>
        <w:t>"</w:t>
      </w:r>
      <w:r w:rsidR="009A4A72" w:rsidRPr="00464120">
        <w:rPr>
          <w:bCs/>
          <w:color w:val="000000"/>
        </w:rPr>
        <w:t>CE"</w:t>
      </w:r>
      <w:r w:rsidR="009A4A72" w:rsidRPr="00464120">
        <w:rPr>
          <w:bCs/>
          <w:color w:val="000000"/>
          <w:lang w:val="sr-Cyrl-RS"/>
        </w:rPr>
        <w:t>-</w:t>
      </w:r>
      <w:r w:rsidR="009A4A72" w:rsidRPr="00464120">
        <w:rPr>
          <w:bCs/>
          <w:color w:val="000000"/>
        </w:rPr>
        <w:t>"3A"</w:t>
      </w:r>
      <w:r w:rsidR="009A4A72" w:rsidRPr="00464120">
        <w:rPr>
          <w:color w:val="000000"/>
          <w:lang w:val="sr-Cyrl-RS"/>
        </w:rPr>
        <w:t>;</w:t>
      </w:r>
    </w:p>
    <w:p w14:paraId="01F12D35" w14:textId="2FBAA5BD" w:rsidR="000D1943" w:rsidRDefault="000D1943" w:rsidP="00660081">
      <w:pPr>
        <w:pStyle w:val="ListParagraph"/>
        <w:numPr>
          <w:ilvl w:val="0"/>
          <w:numId w:val="7"/>
        </w:numPr>
        <w:spacing w:before="0"/>
        <w:rPr>
          <w:noProof/>
          <w:color w:val="000000"/>
          <w:lang w:val="sr-Cyrl-RS"/>
        </w:rPr>
      </w:pPr>
      <w:r w:rsidRPr="00464120">
        <w:rPr>
          <w:noProof/>
          <w:color w:val="000000"/>
          <w:lang w:val="sr-Cyrl-RS"/>
        </w:rPr>
        <w:t>Препорука МНК</w:t>
      </w:r>
      <w:r w:rsidR="00AF128F" w:rsidRPr="00464120">
        <w:rPr>
          <w:noProof/>
          <w:color w:val="000000"/>
          <w:lang w:val="sr-Cyrl-RS"/>
        </w:rPr>
        <w:t xml:space="preserve"> (уколико постоји)</w:t>
      </w:r>
      <w:r w:rsidR="002B18C8" w:rsidRPr="00464120">
        <w:rPr>
          <w:noProof/>
          <w:color w:val="000000"/>
          <w:lang w:val="sr-Cyrl-RS"/>
        </w:rPr>
        <w:t>.</w:t>
      </w:r>
    </w:p>
    <w:p w14:paraId="1F4B2EED" w14:textId="77777777" w:rsidR="009E2A9E" w:rsidRPr="00464120" w:rsidRDefault="009E2A9E" w:rsidP="00275BC2">
      <w:pPr>
        <w:pStyle w:val="ListParagraph"/>
        <w:spacing w:before="0"/>
        <w:rPr>
          <w:noProof/>
          <w:color w:val="000000"/>
          <w:lang w:val="sr-Cyrl-RS"/>
        </w:rPr>
      </w:pPr>
    </w:p>
    <w:p w14:paraId="7CE2B476" w14:textId="408D7909" w:rsidR="00021A8C" w:rsidRPr="00021A8C" w:rsidRDefault="00021A8C" w:rsidP="00660081">
      <w:pPr>
        <w:pStyle w:val="Heading2"/>
        <w:numPr>
          <w:ilvl w:val="1"/>
          <w:numId w:val="17"/>
        </w:numPr>
        <w:spacing w:before="0" w:line="259" w:lineRule="auto"/>
        <w:ind w:left="567"/>
        <w:jc w:val="left"/>
        <w:rPr>
          <w:sz w:val="24"/>
          <w:szCs w:val="24"/>
          <w:lang w:val="sr-Cyrl-RS"/>
        </w:rPr>
      </w:pPr>
      <w:bookmarkStart w:id="33" w:name="_Toc6833716"/>
      <w:r w:rsidRPr="00021A8C">
        <w:rPr>
          <w:sz w:val="24"/>
          <w:szCs w:val="24"/>
          <w:lang w:val="sr-Cyrl-RS"/>
        </w:rPr>
        <w:t>КРИТЕРИЈУМИ И ПОНДЕРИ ЗА ОЦЕЊИВАЊЕ ПРИСПЕЛИХ ПРИЈАВА</w:t>
      </w:r>
      <w:bookmarkEnd w:id="33"/>
    </w:p>
    <w:p w14:paraId="20320BE1" w14:textId="77777777" w:rsidR="00021A8C" w:rsidRPr="00E81E11" w:rsidRDefault="00021A8C" w:rsidP="00021A8C">
      <w:pPr>
        <w:spacing w:before="0"/>
        <w:rPr>
          <w:lang w:val="sr-Cyrl-RS"/>
        </w:rPr>
      </w:pPr>
    </w:p>
    <w:p w14:paraId="5416D984" w14:textId="332B8F77" w:rsidR="00021A8C" w:rsidRPr="00E81E11" w:rsidRDefault="00021A8C" w:rsidP="0059595B">
      <w:pPr>
        <w:spacing w:before="0"/>
        <w:rPr>
          <w:lang w:val="sr-Cyrl-RS"/>
        </w:rPr>
      </w:pPr>
      <w:r>
        <w:rPr>
          <w:lang w:val="sr-Cyrl-RS"/>
        </w:rPr>
        <w:tab/>
      </w:r>
      <w:r w:rsidRPr="00E81E11">
        <w:rPr>
          <w:lang w:val="sr-Cyrl-RS"/>
        </w:rPr>
        <w:t xml:space="preserve">Све пријаве које буду одговарале условима конкурса биће рангиране у складу са следећом матрицом: 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350"/>
        <w:gridCol w:w="6120"/>
        <w:gridCol w:w="2250"/>
      </w:tblGrid>
      <w:tr w:rsidR="00021A8C" w:rsidRPr="00E81E11" w14:paraId="5A3C9505" w14:textId="77777777" w:rsidTr="00645D4D">
        <w:trPr>
          <w:trHeight w:val="300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FA5F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0160" w14:textId="77777777" w:rsidR="00021A8C" w:rsidRPr="00E81E11" w:rsidRDefault="00021A8C" w:rsidP="00021A8C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Критеријум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AB2C" w14:textId="77777777" w:rsidR="00021A8C" w:rsidRPr="00E81E11" w:rsidRDefault="00021A8C" w:rsidP="00645D4D">
            <w:pPr>
              <w:jc w:val="center"/>
              <w:rPr>
                <w:rFonts w:eastAsia="Times New Roman"/>
                <w:color w:val="000000"/>
                <w:lang w:val="sr-Cyrl-RS"/>
              </w:rPr>
            </w:pPr>
            <w:r w:rsidRPr="00E81E11">
              <w:rPr>
                <w:rFonts w:eastAsia="Times New Roman"/>
                <w:color w:val="000000"/>
                <w:lang w:val="sr-Cyrl-RS"/>
              </w:rPr>
              <w:t>Максималан број бодова</w:t>
            </w:r>
          </w:p>
        </w:tc>
      </w:tr>
      <w:tr w:rsidR="00021A8C" w:rsidRPr="00E81E11" w14:paraId="691A8C9F" w14:textId="77777777" w:rsidTr="00645D4D">
        <w:trPr>
          <w:trHeight w:val="552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915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36C" w14:textId="7E5628A7" w:rsidR="00021A8C" w:rsidRPr="0059595B" w:rsidRDefault="0023424D" w:rsidP="0023424D">
            <w:pPr>
              <w:spacing w:before="0"/>
              <w:rPr>
                <w:rFonts w:eastAsia="Times New Roman"/>
                <w:bCs/>
                <w:color w:val="000000" w:themeColor="text1"/>
              </w:rPr>
            </w:pPr>
            <w:r w:rsidRPr="0059595B">
              <w:rPr>
                <w:rFonts w:eastAsia="Times New Roman"/>
                <w:bCs/>
                <w:color w:val="000000" w:themeColor="text1"/>
                <w:lang w:val="sr-Cyrl-RS"/>
              </w:rPr>
              <w:t>Просечан б</w:t>
            </w:r>
            <w:r w:rsidR="00021A8C" w:rsidRPr="0059595B">
              <w:rPr>
                <w:rFonts w:eastAsia="Times New Roman"/>
                <w:bCs/>
                <w:color w:val="000000" w:themeColor="text1"/>
                <w:lang w:val="sr-Cyrl-RS"/>
              </w:rPr>
              <w:t xml:space="preserve">рој запослених у привредном друштву </w:t>
            </w:r>
            <w:r w:rsidRPr="0059595B">
              <w:rPr>
                <w:rFonts w:eastAsia="Times New Roman"/>
                <w:bCs/>
                <w:color w:val="000000" w:themeColor="text1"/>
                <w:lang w:val="sr-Cyrl-RS"/>
              </w:rPr>
              <w:t>у 2018. години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7313" w14:textId="77777777" w:rsidR="00021A8C" w:rsidRPr="00E81E11" w:rsidRDefault="00021A8C" w:rsidP="0023424D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12</w:t>
            </w:r>
          </w:p>
        </w:tc>
      </w:tr>
      <w:tr w:rsidR="00021A8C" w:rsidRPr="00E81E11" w14:paraId="030125CE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9F1B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57F" w14:textId="5823DAE9" w:rsidR="00021A8C" w:rsidRPr="0025259B" w:rsidRDefault="00021A8C" w:rsidP="00021A8C">
            <w:pPr>
              <w:spacing w:before="0"/>
              <w:rPr>
                <w:rFonts w:eastAsia="Times New Roman"/>
                <w:bCs/>
                <w:color w:val="000000"/>
                <w:lang w:val="sr-Cyrl-RS"/>
              </w:rPr>
            </w:pPr>
            <w:r w:rsidRPr="0025259B">
              <w:rPr>
                <w:rFonts w:eastAsia="Times New Roman"/>
                <w:bCs/>
                <w:color w:val="000000"/>
                <w:lang w:val="sr-Cyrl-RS"/>
              </w:rPr>
              <w:t xml:space="preserve">Раст вредности основних средстава у периоду од </w:t>
            </w:r>
            <w:r w:rsidR="00553D99">
              <w:rPr>
                <w:rFonts w:eastAsia="Times New Roman"/>
                <w:bCs/>
                <w:color w:val="000000"/>
                <w:lang w:val="sr-Cyrl-RS"/>
              </w:rPr>
              <w:t>претходне три године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FF69" w14:textId="77777777" w:rsidR="00021A8C" w:rsidRPr="00E81E11" w:rsidRDefault="00021A8C" w:rsidP="0023424D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12</w:t>
            </w:r>
          </w:p>
        </w:tc>
      </w:tr>
      <w:tr w:rsidR="00021A8C" w:rsidRPr="00E81E11" w14:paraId="325C5244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0E53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2BA" w14:textId="729212E1" w:rsidR="00021A8C" w:rsidRPr="0025259B" w:rsidRDefault="00021A8C" w:rsidP="00021A8C">
            <w:pPr>
              <w:spacing w:before="0"/>
              <w:rPr>
                <w:rFonts w:eastAsia="Times New Roman"/>
                <w:bCs/>
                <w:color w:val="000000"/>
                <w:lang w:val="sr-Cyrl-RS"/>
              </w:rPr>
            </w:pPr>
            <w:r w:rsidRPr="0025259B">
              <w:rPr>
                <w:rFonts w:eastAsia="Times New Roman"/>
                <w:bCs/>
                <w:color w:val="000000"/>
                <w:lang w:val="sr-Cyrl-RS"/>
              </w:rPr>
              <w:t xml:space="preserve">Раст масе плата у периоду од </w:t>
            </w:r>
            <w:r w:rsidR="00553D99">
              <w:rPr>
                <w:rFonts w:eastAsia="Times New Roman"/>
                <w:bCs/>
                <w:color w:val="000000"/>
                <w:lang w:val="sr-Cyrl-RS"/>
              </w:rPr>
              <w:t>претходне три године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1B9E" w14:textId="77777777" w:rsidR="00021A8C" w:rsidRPr="00E81E11" w:rsidRDefault="00021A8C" w:rsidP="0023424D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10</w:t>
            </w:r>
          </w:p>
        </w:tc>
      </w:tr>
      <w:tr w:rsidR="00021A8C" w:rsidRPr="00E81E11" w14:paraId="233CAAF2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AB0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5F90" w14:textId="68EB33B4" w:rsidR="00021A8C" w:rsidRPr="0025259B" w:rsidRDefault="00021A8C" w:rsidP="00021A8C">
            <w:pPr>
              <w:spacing w:before="0"/>
              <w:rPr>
                <w:rFonts w:eastAsia="Times New Roman"/>
                <w:bCs/>
                <w:color w:val="000000"/>
                <w:lang w:val="sr-Cyrl-RS"/>
              </w:rPr>
            </w:pPr>
            <w:r w:rsidRPr="0025259B">
              <w:rPr>
                <w:rFonts w:eastAsia="Times New Roman"/>
                <w:bCs/>
                <w:color w:val="000000"/>
                <w:lang w:val="sr-Cyrl-RS"/>
              </w:rPr>
              <w:t xml:space="preserve">Раст пословних прихода у периоду од </w:t>
            </w:r>
            <w:r w:rsidR="00553D99">
              <w:rPr>
                <w:rFonts w:eastAsia="Times New Roman"/>
                <w:bCs/>
                <w:color w:val="000000"/>
                <w:lang w:val="sr-Cyrl-RS"/>
              </w:rPr>
              <w:t>претходне три године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F80C" w14:textId="77777777" w:rsidR="00021A8C" w:rsidRPr="00E81E11" w:rsidRDefault="00021A8C" w:rsidP="00021A8C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6</w:t>
            </w:r>
          </w:p>
        </w:tc>
      </w:tr>
      <w:tr w:rsidR="00021A8C" w:rsidRPr="00E81E11" w14:paraId="55D9E580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BD6F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C05" w14:textId="222B64DF" w:rsidR="00021A8C" w:rsidRPr="0025259B" w:rsidRDefault="00021A8C" w:rsidP="00021A8C">
            <w:pPr>
              <w:spacing w:before="0"/>
              <w:rPr>
                <w:rFonts w:eastAsia="Times New Roman"/>
                <w:bCs/>
                <w:color w:val="000000"/>
                <w:lang w:val="sr-Cyrl-RS"/>
              </w:rPr>
            </w:pPr>
            <w:r w:rsidRPr="0025259B">
              <w:rPr>
                <w:rFonts w:eastAsia="Times New Roman"/>
                <w:bCs/>
                <w:color w:val="000000"/>
                <w:lang w:val="sr-Cyrl-RS"/>
              </w:rPr>
              <w:t xml:space="preserve">Раст извоза у периоду од </w:t>
            </w:r>
            <w:r w:rsidR="00553D99">
              <w:rPr>
                <w:rFonts w:eastAsia="Times New Roman"/>
                <w:bCs/>
                <w:color w:val="000000"/>
                <w:lang w:val="sr-Cyrl-RS"/>
              </w:rPr>
              <w:t>претходне три године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467C" w14:textId="77777777" w:rsidR="00021A8C" w:rsidRPr="00E81E11" w:rsidRDefault="00021A8C" w:rsidP="00021A8C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5</w:t>
            </w:r>
          </w:p>
        </w:tc>
      </w:tr>
      <w:tr w:rsidR="00021A8C" w:rsidRPr="00E81E11" w14:paraId="2F31B875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5344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6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387" w14:textId="47EEB2CC" w:rsidR="00021A8C" w:rsidRPr="0025259B" w:rsidRDefault="00CE6B19" w:rsidP="00F37D6B">
            <w:pPr>
              <w:spacing w:before="0"/>
              <w:rPr>
                <w:rFonts w:eastAsia="Times New Roman"/>
                <w:bCs/>
                <w:color w:val="000000"/>
                <w:lang w:val="sr-Cyrl-RS"/>
              </w:rPr>
            </w:pPr>
            <w:r>
              <w:rPr>
                <w:rFonts w:eastAsia="Times New Roman"/>
                <w:bCs/>
                <w:color w:val="000000"/>
                <w:lang w:val="sr-Cyrl-RS"/>
              </w:rPr>
              <w:t xml:space="preserve">Просечна </w:t>
            </w:r>
            <w:r w:rsidR="00021A8C" w:rsidRPr="0025259B">
              <w:rPr>
                <w:rFonts w:eastAsia="Times New Roman"/>
                <w:bCs/>
                <w:color w:val="000000"/>
                <w:lang w:val="sr-Cyrl-RS"/>
              </w:rPr>
              <w:t>плата у</w:t>
            </w:r>
            <w:r w:rsidR="00021A8C" w:rsidRPr="0025259B">
              <w:rPr>
                <w:rFonts w:eastAsia="Times New Roman"/>
                <w:bCs/>
                <w:color w:val="000000"/>
              </w:rPr>
              <w:t xml:space="preserve"> 2018</w:t>
            </w:r>
            <w:r w:rsidR="00021A8C" w:rsidRPr="0025259B">
              <w:rPr>
                <w:rFonts w:eastAsia="Times New Roman"/>
                <w:bCs/>
                <w:color w:val="000000"/>
                <w:lang w:val="sr-Cyrl-RS"/>
              </w:rPr>
              <w:t>. години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EB5A" w14:textId="77777777" w:rsidR="00021A8C" w:rsidRPr="00E81E11" w:rsidRDefault="00021A8C" w:rsidP="00021A8C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15</w:t>
            </w:r>
          </w:p>
        </w:tc>
      </w:tr>
      <w:tr w:rsidR="00021A8C" w:rsidRPr="00E81E11" w14:paraId="781471F0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566" w14:textId="77777777" w:rsidR="00021A8C" w:rsidRPr="00E81E11" w:rsidRDefault="00021A8C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E81E11">
              <w:rPr>
                <w:rFonts w:eastAsia="Times New Roman"/>
                <w:b/>
                <w:bCs/>
                <w:color w:val="000000"/>
                <w:lang w:val="sr-Cyrl-RS"/>
              </w:rPr>
              <w:t>7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C2E" w14:textId="77777777" w:rsidR="00021A8C" w:rsidRPr="0025259B" w:rsidRDefault="00021A8C" w:rsidP="00021A8C">
            <w:pPr>
              <w:spacing w:before="0"/>
              <w:rPr>
                <w:rFonts w:eastAsia="Times New Roman"/>
                <w:bCs/>
                <w:color w:val="000000"/>
              </w:rPr>
            </w:pPr>
            <w:r w:rsidRPr="0025259B">
              <w:rPr>
                <w:rFonts w:eastAsia="Times New Roman"/>
                <w:bCs/>
                <w:color w:val="000000"/>
                <w:lang w:val="sr-Cyrl-RS"/>
              </w:rPr>
              <w:t>Носилац сертификата</w:t>
            </w:r>
            <w:r w:rsidRPr="0025259B">
              <w:rPr>
                <w:rFonts w:eastAsia="Times New Roman"/>
                <w:bCs/>
                <w:color w:val="000000"/>
              </w:rPr>
              <w:t xml:space="preserve"> IATF16949/FSC/IRIS/"CE"/"3A"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0730" w14:textId="77777777" w:rsidR="00021A8C" w:rsidRPr="00E81E11" w:rsidRDefault="00021A8C" w:rsidP="00021A8C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10</w:t>
            </w:r>
          </w:p>
        </w:tc>
      </w:tr>
      <w:tr w:rsidR="00021A8C" w:rsidRPr="00E81E11" w14:paraId="6BC5B819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931" w14:textId="7841CDCE" w:rsidR="00021A8C" w:rsidRPr="00E81E11" w:rsidRDefault="00947DE7" w:rsidP="00645D4D">
            <w:pPr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0F1" w14:textId="77777777" w:rsidR="00021A8C" w:rsidRPr="0025259B" w:rsidRDefault="00021A8C" w:rsidP="00021A8C">
            <w:pPr>
              <w:spacing w:before="0"/>
              <w:rPr>
                <w:rFonts w:eastAsia="Times New Roman"/>
                <w:bCs/>
                <w:color w:val="000000"/>
                <w:lang w:val="sr-Cyrl-RS"/>
              </w:rPr>
            </w:pPr>
            <w:r w:rsidRPr="0025259B">
              <w:rPr>
                <w:rFonts w:eastAsia="Times New Roman"/>
                <w:bCs/>
                <w:color w:val="000000"/>
                <w:lang w:val="sr-Cyrl-RS"/>
              </w:rPr>
              <w:t>Препорука МНК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AD13" w14:textId="77777777" w:rsidR="00021A8C" w:rsidRPr="00707CEF" w:rsidRDefault="00021A8C" w:rsidP="00021A8C">
            <w:pPr>
              <w:spacing w:before="0"/>
              <w:jc w:val="center"/>
              <w:rPr>
                <w:rFonts w:eastAsia="Times New Roman"/>
                <w:color w:val="000000"/>
                <w:lang w:val="sr-Cyrl-RS"/>
              </w:rPr>
            </w:pPr>
            <w:r>
              <w:rPr>
                <w:rFonts w:eastAsia="Times New Roman"/>
                <w:color w:val="000000"/>
                <w:lang w:val="sr-Cyrl-RS"/>
              </w:rPr>
              <w:t>30</w:t>
            </w:r>
          </w:p>
        </w:tc>
      </w:tr>
      <w:tr w:rsidR="00021A8C" w:rsidRPr="00E81E11" w14:paraId="04199B5C" w14:textId="77777777" w:rsidTr="00645D4D">
        <w:trPr>
          <w:trHeight w:val="55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47D36" w14:textId="77777777" w:rsidR="00021A8C" w:rsidRPr="00E81E11" w:rsidRDefault="00021A8C" w:rsidP="00645D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A46" w14:textId="77777777" w:rsidR="00021A8C" w:rsidRPr="00E81E11" w:rsidRDefault="00021A8C" w:rsidP="00021A8C">
            <w:pPr>
              <w:spacing w:before="0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  <w:lang w:val="sr-Cyrl-RS"/>
              </w:rPr>
              <w:t>Укупно максимално бодова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281C" w14:textId="77777777" w:rsidR="00021A8C" w:rsidRPr="00E81E11" w:rsidRDefault="00021A8C" w:rsidP="00021A8C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E81E11">
              <w:rPr>
                <w:rFonts w:eastAsia="Times New Roman"/>
                <w:color w:val="000000"/>
              </w:rPr>
              <w:t>100</w:t>
            </w:r>
          </w:p>
        </w:tc>
      </w:tr>
    </w:tbl>
    <w:p w14:paraId="6569BC16" w14:textId="77777777" w:rsidR="00021A8C" w:rsidRPr="00E81E11" w:rsidRDefault="00021A8C" w:rsidP="00021A8C">
      <w:pPr>
        <w:spacing w:before="0"/>
        <w:rPr>
          <w:lang w:val="sr-Cyrl-RS"/>
        </w:rPr>
      </w:pPr>
    </w:p>
    <w:p w14:paraId="4D36711E" w14:textId="0503CCB2" w:rsidR="00021A8C" w:rsidRDefault="007A739C" w:rsidP="00021A8C">
      <w:pPr>
        <w:pStyle w:val="Heading2"/>
        <w:spacing w:before="0"/>
        <w:ind w:left="567"/>
        <w:rPr>
          <w:sz w:val="24"/>
          <w:szCs w:val="24"/>
          <w:lang w:val="sr-Cyrl-RS"/>
        </w:rPr>
      </w:pPr>
      <w:bookmarkStart w:id="34" w:name="_Toc6833717"/>
      <w:r w:rsidRPr="007A739C">
        <w:rPr>
          <w:sz w:val="24"/>
          <w:szCs w:val="24"/>
          <w:lang w:val="sr-Cyrl-RS"/>
        </w:rPr>
        <w:lastRenderedPageBreak/>
        <w:t>НАЧИН БОДОВАЊА ЗА СВАКИ ОД КРИТЕРИЈУМА</w:t>
      </w:r>
      <w:bookmarkEnd w:id="34"/>
    </w:p>
    <w:p w14:paraId="76F1F42F" w14:textId="08BEDABD" w:rsidR="00FB28A0" w:rsidRPr="00FB28A0" w:rsidRDefault="00FB28A0" w:rsidP="00B531D5">
      <w:pPr>
        <w:rPr>
          <w:lang w:val="sr-Cyrl-RS"/>
        </w:rPr>
      </w:pPr>
      <w:r>
        <w:rPr>
          <w:lang w:val="sr-Cyrl-RS"/>
        </w:rPr>
        <w:t xml:space="preserve">Сви </w:t>
      </w:r>
      <w:r w:rsidR="0094760C">
        <w:rPr>
          <w:lang w:val="sr-Cyrl-RS"/>
        </w:rPr>
        <w:t>У</w:t>
      </w:r>
      <w:r>
        <w:rPr>
          <w:lang w:val="sr-Cyrl-RS"/>
        </w:rPr>
        <w:t xml:space="preserve">чесници у </w:t>
      </w:r>
      <w:r w:rsidR="0094760C">
        <w:rPr>
          <w:lang w:val="sr-Cyrl-RS"/>
        </w:rPr>
        <w:t>П</w:t>
      </w:r>
      <w:r>
        <w:rPr>
          <w:lang w:val="sr-Cyrl-RS"/>
        </w:rPr>
        <w:t xml:space="preserve">рограму биће рангирани према критеријумима и методологији бодовања презентованом у овом поглављу. Збир бодова по свим критеријумима ће бити узет као основа за рангирање </w:t>
      </w:r>
      <w:r w:rsidR="00553D99">
        <w:rPr>
          <w:lang w:val="sr-Cyrl-RS"/>
        </w:rPr>
        <w:t>К</w:t>
      </w:r>
      <w:r>
        <w:rPr>
          <w:lang w:val="sr-Cyrl-RS"/>
        </w:rPr>
        <w:t xml:space="preserve">орисника </w:t>
      </w:r>
      <w:r w:rsidR="00553D99">
        <w:rPr>
          <w:lang w:val="sr-Cyrl-RS"/>
        </w:rPr>
        <w:t>П</w:t>
      </w:r>
      <w:r>
        <w:rPr>
          <w:lang w:val="sr-Cyrl-RS"/>
        </w:rPr>
        <w:t xml:space="preserve">рограма, тако да ће 30 учесника са највећим збиром бодова добити прилику да постану </w:t>
      </w:r>
      <w:r w:rsidR="0094760C">
        <w:rPr>
          <w:lang w:val="sr-Cyrl-RS"/>
        </w:rPr>
        <w:t>К</w:t>
      </w:r>
      <w:r>
        <w:rPr>
          <w:lang w:val="sr-Cyrl-RS"/>
        </w:rPr>
        <w:t xml:space="preserve">орисници </w:t>
      </w:r>
      <w:r w:rsidR="0094760C">
        <w:rPr>
          <w:lang w:val="sr-Cyrl-RS"/>
        </w:rPr>
        <w:t>П</w:t>
      </w:r>
      <w:r>
        <w:rPr>
          <w:lang w:val="sr-Cyrl-RS"/>
        </w:rPr>
        <w:t xml:space="preserve">рограма. </w:t>
      </w:r>
    </w:p>
    <w:p w14:paraId="55A64B6C" w14:textId="77777777" w:rsidR="00021A8C" w:rsidRPr="00021A8C" w:rsidRDefault="00021A8C" w:rsidP="00021A8C">
      <w:pPr>
        <w:spacing w:before="0"/>
        <w:rPr>
          <w:lang w:val="sr-Cyrl-RS"/>
        </w:rPr>
      </w:pPr>
    </w:p>
    <w:p w14:paraId="2202A8BC" w14:textId="75563421" w:rsidR="00021A8C" w:rsidRPr="00E81E11" w:rsidRDefault="00294F13" w:rsidP="008B568D">
      <w:pPr>
        <w:pStyle w:val="Heading3"/>
        <w:rPr>
          <w:lang w:val="sr-Cyrl-RS"/>
        </w:rPr>
      </w:pPr>
      <w:bookmarkStart w:id="35" w:name="_Toc6833718"/>
      <w:r>
        <w:rPr>
          <w:lang w:val="sr-Cyrl-RS"/>
        </w:rPr>
        <w:t>Просечан б</w:t>
      </w:r>
      <w:r w:rsidR="00021A8C" w:rsidRPr="00E81E11">
        <w:rPr>
          <w:lang w:val="sr-Cyrl-RS"/>
        </w:rPr>
        <w:t xml:space="preserve">рој запослених </w:t>
      </w:r>
      <w:r>
        <w:rPr>
          <w:lang w:val="sr-Cyrl-RS"/>
        </w:rPr>
        <w:t>у привредном друштву у 2018. години</w:t>
      </w:r>
      <w:bookmarkEnd w:id="35"/>
    </w:p>
    <w:p w14:paraId="0CD0E1E1" w14:textId="750C9E84" w:rsidR="00021A8C" w:rsidRPr="00E81E11" w:rsidRDefault="00021A8C" w:rsidP="00021A8C">
      <w:pPr>
        <w:spacing w:before="0"/>
        <w:rPr>
          <w:lang w:val="sr-Cyrl-RS"/>
        </w:rPr>
      </w:pPr>
      <w:r>
        <w:rPr>
          <w:lang w:val="sr-Cyrl-RS"/>
        </w:rPr>
        <w:tab/>
      </w:r>
      <w:r w:rsidRPr="00E81E11">
        <w:rPr>
          <w:lang w:val="sr-Cyrl-RS"/>
        </w:rPr>
        <w:t xml:space="preserve">Максималан број бодова оствариће привредно друштво са највећим бројем запослених </w:t>
      </w:r>
      <w:r w:rsidR="00FE17B5">
        <w:rPr>
          <w:lang w:val="sr-Cyrl-RS"/>
        </w:rPr>
        <w:t xml:space="preserve">у </w:t>
      </w:r>
      <w:r w:rsidRPr="00E81E11">
        <w:rPr>
          <w:lang w:val="sr-Cyrl-RS"/>
        </w:rPr>
        <w:t xml:space="preserve">2018. </w:t>
      </w:r>
      <w:r w:rsidR="00FE17B5">
        <w:rPr>
          <w:lang w:val="sr-Cyrl-RS"/>
        </w:rPr>
        <w:t xml:space="preserve">години. </w:t>
      </w:r>
      <w:r w:rsidRPr="00E81E11">
        <w:rPr>
          <w:lang w:val="sr-Cyrl-RS"/>
        </w:rPr>
        <w:t>Остале пријаве ће бити рангиране према следећој методологији: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6540"/>
      </w:tblGrid>
      <w:tr w:rsidR="00021A8C" w:rsidRPr="00E81E11" w14:paraId="5CA48671" w14:textId="77777777" w:rsidTr="005E00D7">
        <w:tc>
          <w:tcPr>
            <w:tcW w:w="2718" w:type="dxa"/>
            <w:vMerge w:val="restart"/>
            <w:vAlign w:val="center"/>
          </w:tcPr>
          <w:p w14:paraId="0641BD04" w14:textId="6A8EB4B5" w:rsidR="00021A8C" w:rsidRPr="00E81E11" w:rsidRDefault="00021A8C" w:rsidP="00021A8C">
            <w:pPr>
              <w:spacing w:before="0"/>
              <w:jc w:val="right"/>
              <w:rPr>
                <w:lang w:val="sr-Cyrl-RS"/>
              </w:rPr>
            </w:pPr>
            <w:r w:rsidRPr="00E81E11">
              <w:rPr>
                <w:lang w:val="sr-Cyrl-RS"/>
              </w:rPr>
              <w:t>Коефицијент за 3.</w:t>
            </w:r>
            <w:r w:rsidR="009B5E9E">
              <w:rPr>
                <w:lang w:val="sr-Cyrl-RS"/>
              </w:rPr>
              <w:t>4.</w:t>
            </w:r>
            <w:r w:rsidRPr="00E81E11">
              <w:rPr>
                <w:lang w:val="sr-Cyrl-RS"/>
              </w:rPr>
              <w:t>1 =</w:t>
            </w: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14:paraId="22FCF089" w14:textId="55D281DB" w:rsidR="00021A8C" w:rsidRPr="00E81E11" w:rsidRDefault="00021A8C" w:rsidP="005E00D7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Број запослених из пријаве</w:t>
            </w:r>
          </w:p>
        </w:tc>
      </w:tr>
      <w:tr w:rsidR="00021A8C" w:rsidRPr="00E81E11" w14:paraId="1F4F4570" w14:textId="77777777" w:rsidTr="005E00D7">
        <w:tc>
          <w:tcPr>
            <w:tcW w:w="2718" w:type="dxa"/>
            <w:vMerge/>
          </w:tcPr>
          <w:p w14:paraId="2EC6929D" w14:textId="77777777" w:rsidR="00021A8C" w:rsidRPr="00E81E11" w:rsidRDefault="00021A8C" w:rsidP="00021A8C">
            <w:pPr>
              <w:spacing w:before="0"/>
              <w:rPr>
                <w:lang w:val="sr-Cyrl-RS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14:paraId="12F36AA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Број запослених из пријаве са највећим бројем запослених</w:t>
            </w:r>
          </w:p>
        </w:tc>
      </w:tr>
    </w:tbl>
    <w:p w14:paraId="3F279914" w14:textId="77777777" w:rsidR="00021A8C" w:rsidRPr="00E81E11" w:rsidRDefault="00021A8C" w:rsidP="00021A8C">
      <w:pPr>
        <w:spacing w:before="0"/>
        <w:rPr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021A8C" w:rsidRPr="00E81E11" w14:paraId="619037A8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6D28615D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Вредност коефицијента</w:t>
            </w:r>
          </w:p>
        </w:tc>
        <w:tc>
          <w:tcPr>
            <w:tcW w:w="3148" w:type="dxa"/>
          </w:tcPr>
          <w:p w14:paraId="412C297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Позиција у рангирању према вредности коефицијента</w:t>
            </w:r>
          </w:p>
        </w:tc>
        <w:tc>
          <w:tcPr>
            <w:tcW w:w="3149" w:type="dxa"/>
            <w:vAlign w:val="center"/>
          </w:tcPr>
          <w:p w14:paraId="563F9DA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Удео у максималном броју бодова по критеријуму</w:t>
            </w:r>
          </w:p>
        </w:tc>
      </w:tr>
      <w:tr w:rsidR="00021A8C" w:rsidRPr="00E81E11" w14:paraId="5052B5B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4B40B02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0,91-1</w:t>
            </w:r>
          </w:p>
        </w:tc>
        <w:tc>
          <w:tcPr>
            <w:tcW w:w="3148" w:type="dxa"/>
          </w:tcPr>
          <w:p w14:paraId="3A1749E8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Првих 10%</w:t>
            </w:r>
          </w:p>
        </w:tc>
        <w:tc>
          <w:tcPr>
            <w:tcW w:w="3149" w:type="dxa"/>
            <w:vAlign w:val="center"/>
          </w:tcPr>
          <w:p w14:paraId="2A7B1EA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</w:t>
            </w:r>
          </w:p>
        </w:tc>
      </w:tr>
      <w:tr w:rsidR="00021A8C" w:rsidRPr="00E81E11" w14:paraId="65408E64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01131C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0,81-0,9</w:t>
            </w:r>
          </w:p>
        </w:tc>
        <w:tc>
          <w:tcPr>
            <w:tcW w:w="3148" w:type="dxa"/>
          </w:tcPr>
          <w:p w14:paraId="7EAF570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11-19%</w:t>
            </w:r>
          </w:p>
        </w:tc>
        <w:tc>
          <w:tcPr>
            <w:tcW w:w="3149" w:type="dxa"/>
            <w:vAlign w:val="center"/>
          </w:tcPr>
          <w:p w14:paraId="27AAF9D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</w:t>
            </w:r>
          </w:p>
        </w:tc>
      </w:tr>
      <w:tr w:rsidR="00021A8C" w:rsidRPr="00E81E11" w14:paraId="68CDAD87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8A37CDF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0,71-0,8</w:t>
            </w:r>
          </w:p>
        </w:tc>
        <w:tc>
          <w:tcPr>
            <w:tcW w:w="3148" w:type="dxa"/>
          </w:tcPr>
          <w:p w14:paraId="32FA827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20-29%</w:t>
            </w:r>
          </w:p>
        </w:tc>
        <w:tc>
          <w:tcPr>
            <w:tcW w:w="3149" w:type="dxa"/>
            <w:vAlign w:val="center"/>
          </w:tcPr>
          <w:p w14:paraId="4F6B775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</w:t>
            </w:r>
          </w:p>
        </w:tc>
      </w:tr>
      <w:tr w:rsidR="00021A8C" w:rsidRPr="00E81E11" w14:paraId="514736B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586EFF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0,61-0,7</w:t>
            </w:r>
          </w:p>
        </w:tc>
        <w:tc>
          <w:tcPr>
            <w:tcW w:w="3148" w:type="dxa"/>
          </w:tcPr>
          <w:p w14:paraId="14B14528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30-39%</w:t>
            </w:r>
          </w:p>
        </w:tc>
        <w:tc>
          <w:tcPr>
            <w:tcW w:w="3149" w:type="dxa"/>
            <w:vAlign w:val="center"/>
          </w:tcPr>
          <w:p w14:paraId="6FB6C241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</w:t>
            </w:r>
          </w:p>
        </w:tc>
      </w:tr>
      <w:tr w:rsidR="00021A8C" w:rsidRPr="00E81E11" w14:paraId="3A2158DE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40A008A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0,51-0,6</w:t>
            </w:r>
          </w:p>
        </w:tc>
        <w:tc>
          <w:tcPr>
            <w:tcW w:w="3148" w:type="dxa"/>
          </w:tcPr>
          <w:p w14:paraId="7EC3789C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40-49%</w:t>
            </w:r>
          </w:p>
        </w:tc>
        <w:tc>
          <w:tcPr>
            <w:tcW w:w="3149" w:type="dxa"/>
            <w:vAlign w:val="center"/>
          </w:tcPr>
          <w:p w14:paraId="2BF6E7A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</w:t>
            </w:r>
          </w:p>
        </w:tc>
      </w:tr>
      <w:tr w:rsidR="00021A8C" w:rsidRPr="00E81E11" w14:paraId="72C59744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2C5B11C5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0,41-0,5</w:t>
            </w:r>
          </w:p>
        </w:tc>
        <w:tc>
          <w:tcPr>
            <w:tcW w:w="3148" w:type="dxa"/>
          </w:tcPr>
          <w:p w14:paraId="3CC5733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50-59%</w:t>
            </w:r>
          </w:p>
        </w:tc>
        <w:tc>
          <w:tcPr>
            <w:tcW w:w="3149" w:type="dxa"/>
            <w:vAlign w:val="center"/>
          </w:tcPr>
          <w:p w14:paraId="7DE26EE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</w:t>
            </w:r>
          </w:p>
        </w:tc>
      </w:tr>
      <w:tr w:rsidR="00021A8C" w:rsidRPr="00E81E11" w14:paraId="5590C499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2148F59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0,31-0,4</w:t>
            </w:r>
          </w:p>
        </w:tc>
        <w:tc>
          <w:tcPr>
            <w:tcW w:w="3148" w:type="dxa"/>
          </w:tcPr>
          <w:p w14:paraId="0701FB92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60-69%</w:t>
            </w:r>
          </w:p>
        </w:tc>
        <w:tc>
          <w:tcPr>
            <w:tcW w:w="3149" w:type="dxa"/>
            <w:vAlign w:val="center"/>
          </w:tcPr>
          <w:p w14:paraId="721CCA7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</w:t>
            </w:r>
          </w:p>
        </w:tc>
      </w:tr>
      <w:tr w:rsidR="00021A8C" w:rsidRPr="00E81E11" w14:paraId="59BC84B5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2DD2FB6C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0,21-0,3</w:t>
            </w:r>
          </w:p>
        </w:tc>
        <w:tc>
          <w:tcPr>
            <w:tcW w:w="3148" w:type="dxa"/>
          </w:tcPr>
          <w:p w14:paraId="12042FE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70-79%</w:t>
            </w:r>
          </w:p>
        </w:tc>
        <w:tc>
          <w:tcPr>
            <w:tcW w:w="3149" w:type="dxa"/>
            <w:vAlign w:val="center"/>
          </w:tcPr>
          <w:p w14:paraId="45AEB0AC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</w:t>
            </w:r>
          </w:p>
        </w:tc>
      </w:tr>
      <w:tr w:rsidR="00021A8C" w:rsidRPr="00E81E11" w14:paraId="39D52144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03C05DF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0,11-0,2</w:t>
            </w:r>
          </w:p>
        </w:tc>
        <w:tc>
          <w:tcPr>
            <w:tcW w:w="3148" w:type="dxa"/>
          </w:tcPr>
          <w:p w14:paraId="09BA07F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80-89%</w:t>
            </w:r>
          </w:p>
        </w:tc>
        <w:tc>
          <w:tcPr>
            <w:tcW w:w="3149" w:type="dxa"/>
            <w:vAlign w:val="center"/>
          </w:tcPr>
          <w:p w14:paraId="40D155C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</w:t>
            </w:r>
          </w:p>
        </w:tc>
      </w:tr>
      <w:tr w:rsidR="00021A8C" w:rsidRPr="00E81E11" w14:paraId="71036DF5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06A035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0-0,1</w:t>
            </w:r>
          </w:p>
        </w:tc>
        <w:tc>
          <w:tcPr>
            <w:tcW w:w="3148" w:type="dxa"/>
          </w:tcPr>
          <w:p w14:paraId="3E0F3869" w14:textId="77777777" w:rsidR="00021A8C" w:rsidRPr="00E81E11" w:rsidRDefault="00021A8C" w:rsidP="00021A8C">
            <w:pPr>
              <w:spacing w:before="0"/>
              <w:jc w:val="center"/>
            </w:pPr>
            <w:r w:rsidRPr="00E81E11">
              <w:rPr>
                <w:lang w:val="sr-Cyrl-RS"/>
              </w:rPr>
              <w:t>90-100%</w:t>
            </w:r>
          </w:p>
        </w:tc>
        <w:tc>
          <w:tcPr>
            <w:tcW w:w="3149" w:type="dxa"/>
            <w:vAlign w:val="center"/>
          </w:tcPr>
          <w:p w14:paraId="68F3EE22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</w:t>
            </w:r>
          </w:p>
        </w:tc>
      </w:tr>
    </w:tbl>
    <w:p w14:paraId="722A6200" w14:textId="77777777" w:rsidR="00021A8C" w:rsidRDefault="00021A8C" w:rsidP="00021A8C">
      <w:pPr>
        <w:spacing w:before="0"/>
        <w:rPr>
          <w:lang w:val="sr-Cyrl-RS"/>
        </w:rPr>
      </w:pPr>
    </w:p>
    <w:p w14:paraId="1CDA40E8" w14:textId="77777777" w:rsidR="0059595B" w:rsidRPr="00E81E11" w:rsidRDefault="0059595B" w:rsidP="00021A8C">
      <w:pPr>
        <w:spacing w:before="0"/>
        <w:rPr>
          <w:lang w:val="sr-Cyrl-RS"/>
        </w:rPr>
      </w:pPr>
    </w:p>
    <w:p w14:paraId="5EFE8C0A" w14:textId="053AE30E" w:rsidR="00021A8C" w:rsidRPr="00021A8C" w:rsidRDefault="00021A8C" w:rsidP="0059595B">
      <w:pPr>
        <w:pStyle w:val="Heading3"/>
        <w:ind w:left="567" w:hanging="578"/>
        <w:rPr>
          <w:lang w:val="sr-Cyrl-RS"/>
        </w:rPr>
      </w:pPr>
      <w:bookmarkStart w:id="36" w:name="_Toc6833719"/>
      <w:r w:rsidRPr="00021A8C">
        <w:rPr>
          <w:lang w:val="sr-Cyrl-RS"/>
        </w:rPr>
        <w:t>Раст вредности основних средстава у периоду од претходне три године</w:t>
      </w:r>
      <w:bookmarkEnd w:id="36"/>
      <w:r w:rsidRPr="00021A8C">
        <w:rPr>
          <w:lang w:val="sr-Cyrl-RS"/>
        </w:rPr>
        <w:t xml:space="preserve"> </w:t>
      </w:r>
    </w:p>
    <w:p w14:paraId="664F4727" w14:textId="77777777" w:rsidR="00021A8C" w:rsidRPr="00623D80" w:rsidRDefault="00021A8C" w:rsidP="00623D80">
      <w:pPr>
        <w:spacing w:before="0"/>
        <w:rPr>
          <w:lang w:val="sr-Cyrl-RS"/>
        </w:rPr>
      </w:pPr>
    </w:p>
    <w:p w14:paraId="0FB07C14" w14:textId="255D93BC" w:rsidR="00021A8C" w:rsidRDefault="00021A8C" w:rsidP="00021A8C">
      <w:pPr>
        <w:spacing w:before="0"/>
        <w:rPr>
          <w:lang w:val="sr-Cyrl-RS"/>
        </w:rPr>
      </w:pPr>
      <w:r>
        <w:rPr>
          <w:lang w:val="sr-Cyrl-RS"/>
        </w:rPr>
        <w:tab/>
      </w:r>
      <w:r w:rsidRPr="00E81E11">
        <w:rPr>
          <w:lang w:val="sr-Cyrl-RS"/>
        </w:rPr>
        <w:t xml:space="preserve">Максималан број бодова оствариће привредно друштво са највећим процентом увећања </w:t>
      </w:r>
      <w:r>
        <w:rPr>
          <w:lang w:val="sr-Cyrl-RS"/>
        </w:rPr>
        <w:t xml:space="preserve">вредности </w:t>
      </w:r>
      <w:r w:rsidRPr="00E81E11">
        <w:rPr>
          <w:lang w:val="sr-Cyrl-RS"/>
        </w:rPr>
        <w:t>основних средстава у последњем билансу стања (за 2018</w:t>
      </w:r>
      <w:r>
        <w:rPr>
          <w:lang w:val="sr-Cyrl-RS"/>
        </w:rPr>
        <w:t>.</w:t>
      </w:r>
      <w:r w:rsidRPr="00E81E11">
        <w:rPr>
          <w:lang w:val="sr-Cyrl-RS"/>
        </w:rPr>
        <w:t xml:space="preserve"> годину) у односу на биланс стања из 2016</w:t>
      </w:r>
      <w:r>
        <w:rPr>
          <w:lang w:val="sr-Cyrl-RS"/>
        </w:rPr>
        <w:t>.</w:t>
      </w:r>
      <w:r w:rsidRPr="00E81E11">
        <w:rPr>
          <w:lang w:val="sr-Cyrl-RS"/>
        </w:rPr>
        <w:t xml:space="preserve"> године. Остале пријаве ће бити рангиране према следећој методологији:</w:t>
      </w:r>
    </w:p>
    <w:p w14:paraId="1DD57772" w14:textId="77777777" w:rsidR="00D152E8" w:rsidRDefault="00D152E8" w:rsidP="00021A8C">
      <w:pPr>
        <w:spacing w:before="0"/>
        <w:rPr>
          <w:lang w:val="sr-Cyrl-RS"/>
        </w:rPr>
      </w:pPr>
    </w:p>
    <w:p w14:paraId="21540996" w14:textId="77777777" w:rsidR="00D152E8" w:rsidRDefault="00D152E8" w:rsidP="00021A8C">
      <w:pPr>
        <w:spacing w:before="0"/>
        <w:rPr>
          <w:lang w:val="sr-Cyrl-RS"/>
        </w:rPr>
      </w:pPr>
    </w:p>
    <w:p w14:paraId="300089AC" w14:textId="77777777" w:rsidR="00D152E8" w:rsidRPr="00E81E11" w:rsidRDefault="00D152E8" w:rsidP="00021A8C">
      <w:pPr>
        <w:spacing w:before="0"/>
        <w:rPr>
          <w:lang w:val="sr-Cyrl-RS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718"/>
      </w:tblGrid>
      <w:tr w:rsidR="00021A8C" w:rsidRPr="00E81E11" w14:paraId="2FFFC0FB" w14:textId="77777777" w:rsidTr="00623D80">
        <w:tc>
          <w:tcPr>
            <w:tcW w:w="2660" w:type="dxa"/>
            <w:vMerge w:val="restart"/>
            <w:vAlign w:val="center"/>
          </w:tcPr>
          <w:p w14:paraId="0094BED2" w14:textId="0948CA66" w:rsidR="00021A8C" w:rsidRPr="00E81E11" w:rsidRDefault="00021A8C" w:rsidP="00021A8C">
            <w:pPr>
              <w:spacing w:before="0"/>
              <w:jc w:val="right"/>
              <w:rPr>
                <w:lang w:val="sr-Cyrl-RS"/>
              </w:rPr>
            </w:pPr>
            <w:r w:rsidRPr="00E81E11">
              <w:rPr>
                <w:lang w:val="sr-Cyrl-RS"/>
              </w:rPr>
              <w:t>Коефицијент за 3.</w:t>
            </w:r>
            <w:r w:rsidR="009B5E9E">
              <w:rPr>
                <w:lang w:val="sr-Cyrl-RS"/>
              </w:rPr>
              <w:t>4.</w:t>
            </w:r>
            <w:r w:rsidRPr="00E81E11">
              <w:rPr>
                <w:lang w:val="sr-Cyrl-RS"/>
              </w:rPr>
              <w:t>2 =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6569309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</w:p>
          <w:p w14:paraId="0F78FFF3" w14:textId="1F543163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 xml:space="preserve">Процентуални раст </w:t>
            </w:r>
            <w:r w:rsidR="00294F13">
              <w:rPr>
                <w:lang w:val="sr-Cyrl-RS"/>
              </w:rPr>
              <w:t xml:space="preserve">вредности </w:t>
            </w:r>
            <w:r w:rsidRPr="00E81E11">
              <w:rPr>
                <w:lang w:val="sr-Cyrl-RS"/>
              </w:rPr>
              <w:t>основних сред</w:t>
            </w:r>
            <w:r w:rsidR="009B5E9E">
              <w:rPr>
                <w:lang w:val="sr-Cyrl-RS"/>
              </w:rPr>
              <w:t>с</w:t>
            </w:r>
            <w:r w:rsidRPr="00E81E11">
              <w:rPr>
                <w:lang w:val="sr-Cyrl-RS"/>
              </w:rPr>
              <w:t xml:space="preserve">тава </w:t>
            </w:r>
          </w:p>
        </w:tc>
      </w:tr>
      <w:tr w:rsidR="00021A8C" w:rsidRPr="00E81E11" w14:paraId="09BAB7FC" w14:textId="77777777" w:rsidTr="00623D80">
        <w:tc>
          <w:tcPr>
            <w:tcW w:w="2660" w:type="dxa"/>
            <w:vMerge/>
          </w:tcPr>
          <w:p w14:paraId="019B1D67" w14:textId="77777777" w:rsidR="00021A8C" w:rsidRPr="00E81E11" w:rsidRDefault="00021A8C" w:rsidP="00021A8C">
            <w:pPr>
              <w:spacing w:before="0"/>
              <w:rPr>
                <w:lang w:val="sr-Cyrl-RS"/>
              </w:rPr>
            </w:pPr>
          </w:p>
        </w:tc>
        <w:tc>
          <w:tcPr>
            <w:tcW w:w="6718" w:type="dxa"/>
            <w:tcBorders>
              <w:top w:val="single" w:sz="4" w:space="0" w:color="auto"/>
            </w:tcBorders>
          </w:tcPr>
          <w:p w14:paraId="36C39F15" w14:textId="19559EC3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 xml:space="preserve">Процентуални раст </w:t>
            </w:r>
            <w:r w:rsidR="00294F13">
              <w:rPr>
                <w:lang w:val="sr-Cyrl-RS"/>
              </w:rPr>
              <w:t xml:space="preserve">вредности </w:t>
            </w:r>
            <w:r w:rsidRPr="00E81E11">
              <w:rPr>
                <w:lang w:val="sr-Cyrl-RS"/>
              </w:rPr>
              <w:t xml:space="preserve">основних средстава из пријаве са највећим растом </w:t>
            </w:r>
            <w:r w:rsidR="00294F13">
              <w:rPr>
                <w:lang w:val="sr-Cyrl-RS"/>
              </w:rPr>
              <w:t xml:space="preserve">вредности </w:t>
            </w:r>
            <w:r w:rsidRPr="00E81E11">
              <w:rPr>
                <w:lang w:val="sr-Cyrl-RS"/>
              </w:rPr>
              <w:t>основних средстава</w:t>
            </w:r>
          </w:p>
        </w:tc>
      </w:tr>
    </w:tbl>
    <w:p w14:paraId="7DC7B89C" w14:textId="7C4CEF69" w:rsidR="00021A8C" w:rsidRDefault="00021A8C" w:rsidP="00021A8C">
      <w:pPr>
        <w:rPr>
          <w:lang w:val="sr-Cyrl-RS"/>
        </w:rPr>
      </w:pPr>
    </w:p>
    <w:p w14:paraId="1FAE5E95" w14:textId="77777777" w:rsidR="00D152E8" w:rsidRDefault="00D152E8" w:rsidP="00021A8C">
      <w:pPr>
        <w:rPr>
          <w:lang w:val="sr-Cyrl-RS"/>
        </w:rPr>
      </w:pPr>
    </w:p>
    <w:p w14:paraId="7F6F3E76" w14:textId="77777777" w:rsidR="00D152E8" w:rsidRDefault="00D152E8" w:rsidP="00021A8C">
      <w:pPr>
        <w:rPr>
          <w:lang w:val="sr-Cyrl-RS"/>
        </w:rPr>
      </w:pPr>
    </w:p>
    <w:p w14:paraId="69BC27E1" w14:textId="77777777" w:rsidR="00D152E8" w:rsidRPr="00E81E11" w:rsidRDefault="00D152E8" w:rsidP="00021A8C">
      <w:pPr>
        <w:rPr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021A8C" w:rsidRPr="00E81E11" w14:paraId="6977B6C9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20234D3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lastRenderedPageBreak/>
              <w:t>Вредност коефицијента</w:t>
            </w:r>
          </w:p>
        </w:tc>
        <w:tc>
          <w:tcPr>
            <w:tcW w:w="3148" w:type="dxa"/>
          </w:tcPr>
          <w:p w14:paraId="59B1821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Позиција у рангирању према вредности коефицијента</w:t>
            </w:r>
          </w:p>
        </w:tc>
        <w:tc>
          <w:tcPr>
            <w:tcW w:w="3149" w:type="dxa"/>
            <w:vAlign w:val="center"/>
          </w:tcPr>
          <w:p w14:paraId="09D91E9A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Удео у максималном броју бодова по критеријуму</w:t>
            </w:r>
          </w:p>
        </w:tc>
      </w:tr>
      <w:tr w:rsidR="00021A8C" w:rsidRPr="00E81E11" w14:paraId="21D880FF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0AC29B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0,91-1</w:t>
            </w:r>
          </w:p>
        </w:tc>
        <w:tc>
          <w:tcPr>
            <w:tcW w:w="3148" w:type="dxa"/>
          </w:tcPr>
          <w:p w14:paraId="57CA2701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Првих 10%</w:t>
            </w:r>
          </w:p>
        </w:tc>
        <w:tc>
          <w:tcPr>
            <w:tcW w:w="3149" w:type="dxa"/>
            <w:vAlign w:val="center"/>
          </w:tcPr>
          <w:p w14:paraId="0147280F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</w:t>
            </w:r>
          </w:p>
        </w:tc>
      </w:tr>
      <w:tr w:rsidR="00021A8C" w:rsidRPr="00E81E11" w14:paraId="1FC2A868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9D97D4D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0,81-0,9</w:t>
            </w:r>
          </w:p>
        </w:tc>
        <w:tc>
          <w:tcPr>
            <w:tcW w:w="3148" w:type="dxa"/>
          </w:tcPr>
          <w:p w14:paraId="77A8969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11-19%</w:t>
            </w:r>
          </w:p>
        </w:tc>
        <w:tc>
          <w:tcPr>
            <w:tcW w:w="3149" w:type="dxa"/>
            <w:vAlign w:val="center"/>
          </w:tcPr>
          <w:p w14:paraId="19A666C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</w:t>
            </w:r>
          </w:p>
        </w:tc>
      </w:tr>
      <w:tr w:rsidR="00021A8C" w:rsidRPr="00E81E11" w14:paraId="5A943BDC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9C360C5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0,71-0,8</w:t>
            </w:r>
          </w:p>
        </w:tc>
        <w:tc>
          <w:tcPr>
            <w:tcW w:w="3148" w:type="dxa"/>
          </w:tcPr>
          <w:p w14:paraId="276427E1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20-29%</w:t>
            </w:r>
          </w:p>
        </w:tc>
        <w:tc>
          <w:tcPr>
            <w:tcW w:w="3149" w:type="dxa"/>
            <w:vAlign w:val="center"/>
          </w:tcPr>
          <w:p w14:paraId="485AB31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</w:t>
            </w:r>
          </w:p>
        </w:tc>
      </w:tr>
      <w:tr w:rsidR="00021A8C" w:rsidRPr="00E81E11" w14:paraId="51B608E7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3C958F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0,61-0,7</w:t>
            </w:r>
          </w:p>
        </w:tc>
        <w:tc>
          <w:tcPr>
            <w:tcW w:w="3148" w:type="dxa"/>
          </w:tcPr>
          <w:p w14:paraId="5E66C0BD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30-39%</w:t>
            </w:r>
          </w:p>
        </w:tc>
        <w:tc>
          <w:tcPr>
            <w:tcW w:w="3149" w:type="dxa"/>
            <w:vAlign w:val="center"/>
          </w:tcPr>
          <w:p w14:paraId="26FCF7AA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</w:t>
            </w:r>
          </w:p>
        </w:tc>
      </w:tr>
      <w:tr w:rsidR="00021A8C" w:rsidRPr="00E81E11" w14:paraId="15B5D89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F805F15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0,51-0,6</w:t>
            </w:r>
          </w:p>
        </w:tc>
        <w:tc>
          <w:tcPr>
            <w:tcW w:w="3148" w:type="dxa"/>
          </w:tcPr>
          <w:p w14:paraId="0ACC8851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40-49%</w:t>
            </w:r>
          </w:p>
        </w:tc>
        <w:tc>
          <w:tcPr>
            <w:tcW w:w="3149" w:type="dxa"/>
            <w:vAlign w:val="center"/>
          </w:tcPr>
          <w:p w14:paraId="63963D2D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</w:t>
            </w:r>
          </w:p>
        </w:tc>
      </w:tr>
      <w:tr w:rsidR="00021A8C" w:rsidRPr="00E81E11" w14:paraId="4C7AB1E2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C41F7C2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0,41-0,5</w:t>
            </w:r>
          </w:p>
        </w:tc>
        <w:tc>
          <w:tcPr>
            <w:tcW w:w="3148" w:type="dxa"/>
          </w:tcPr>
          <w:p w14:paraId="09CAB97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50-59%</w:t>
            </w:r>
          </w:p>
        </w:tc>
        <w:tc>
          <w:tcPr>
            <w:tcW w:w="3149" w:type="dxa"/>
            <w:vAlign w:val="center"/>
          </w:tcPr>
          <w:p w14:paraId="413940E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</w:t>
            </w:r>
          </w:p>
        </w:tc>
      </w:tr>
      <w:tr w:rsidR="00021A8C" w:rsidRPr="00E81E11" w14:paraId="63A81770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A070325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0,31-0,4</w:t>
            </w:r>
          </w:p>
        </w:tc>
        <w:tc>
          <w:tcPr>
            <w:tcW w:w="3148" w:type="dxa"/>
          </w:tcPr>
          <w:p w14:paraId="1A10665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60-69%</w:t>
            </w:r>
          </w:p>
        </w:tc>
        <w:tc>
          <w:tcPr>
            <w:tcW w:w="3149" w:type="dxa"/>
            <w:vAlign w:val="center"/>
          </w:tcPr>
          <w:p w14:paraId="02326DBA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</w:t>
            </w:r>
          </w:p>
        </w:tc>
      </w:tr>
      <w:tr w:rsidR="00021A8C" w:rsidRPr="00E81E11" w14:paraId="6D82BA74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2981D9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0,21-0,3</w:t>
            </w:r>
          </w:p>
        </w:tc>
        <w:tc>
          <w:tcPr>
            <w:tcW w:w="3148" w:type="dxa"/>
          </w:tcPr>
          <w:p w14:paraId="60B4555D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70-79%</w:t>
            </w:r>
          </w:p>
        </w:tc>
        <w:tc>
          <w:tcPr>
            <w:tcW w:w="3149" w:type="dxa"/>
            <w:vAlign w:val="center"/>
          </w:tcPr>
          <w:p w14:paraId="013BC86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</w:t>
            </w:r>
          </w:p>
        </w:tc>
      </w:tr>
      <w:tr w:rsidR="00021A8C" w:rsidRPr="00E81E11" w14:paraId="0897E027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B37DB18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0,11-0,2</w:t>
            </w:r>
          </w:p>
        </w:tc>
        <w:tc>
          <w:tcPr>
            <w:tcW w:w="3148" w:type="dxa"/>
          </w:tcPr>
          <w:p w14:paraId="38DCFCC3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80-89%</w:t>
            </w:r>
          </w:p>
        </w:tc>
        <w:tc>
          <w:tcPr>
            <w:tcW w:w="3149" w:type="dxa"/>
            <w:vAlign w:val="center"/>
          </w:tcPr>
          <w:p w14:paraId="10D9A4E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</w:t>
            </w:r>
          </w:p>
        </w:tc>
      </w:tr>
      <w:tr w:rsidR="00021A8C" w:rsidRPr="00E81E11" w14:paraId="48C75553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57EEE6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0-0,1</w:t>
            </w:r>
          </w:p>
        </w:tc>
        <w:tc>
          <w:tcPr>
            <w:tcW w:w="3148" w:type="dxa"/>
          </w:tcPr>
          <w:p w14:paraId="318D45D4" w14:textId="77777777" w:rsidR="00021A8C" w:rsidRPr="00E81E11" w:rsidRDefault="00021A8C" w:rsidP="00021A8C">
            <w:pPr>
              <w:spacing w:before="0"/>
              <w:jc w:val="center"/>
            </w:pPr>
            <w:r w:rsidRPr="00E81E11">
              <w:rPr>
                <w:lang w:val="sr-Cyrl-RS"/>
              </w:rPr>
              <w:t>90-100%</w:t>
            </w:r>
          </w:p>
        </w:tc>
        <w:tc>
          <w:tcPr>
            <w:tcW w:w="3149" w:type="dxa"/>
            <w:vAlign w:val="center"/>
          </w:tcPr>
          <w:p w14:paraId="13BCB062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</w:t>
            </w:r>
          </w:p>
        </w:tc>
      </w:tr>
    </w:tbl>
    <w:p w14:paraId="6FD0951E" w14:textId="77777777" w:rsidR="00D152E8" w:rsidRPr="0059595B" w:rsidRDefault="00D152E8" w:rsidP="0059595B">
      <w:pPr>
        <w:rPr>
          <w:lang w:val="sr-Cyrl-RS"/>
        </w:rPr>
      </w:pPr>
      <w:bookmarkStart w:id="37" w:name="_Toc6833720"/>
    </w:p>
    <w:p w14:paraId="6ED6F44B" w14:textId="4D055428" w:rsidR="00021A8C" w:rsidRPr="00E81E11" w:rsidRDefault="00294F13" w:rsidP="0059595B">
      <w:pPr>
        <w:pStyle w:val="Heading3"/>
        <w:spacing w:before="0"/>
        <w:ind w:left="567" w:hanging="578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Раст</w:t>
      </w:r>
      <w:r w:rsidR="00021A8C" w:rsidRPr="00E81E11">
        <w:rPr>
          <w:rFonts w:eastAsia="Times New Roman"/>
          <w:lang w:val="sr-Cyrl-RS"/>
        </w:rPr>
        <w:t xml:space="preserve"> масе плата у периоду од </w:t>
      </w:r>
      <w:bookmarkEnd w:id="37"/>
      <w:r w:rsidR="00553D99">
        <w:rPr>
          <w:rFonts w:eastAsia="Times New Roman"/>
          <w:lang w:val="sr-Cyrl-RS"/>
        </w:rPr>
        <w:t>претходне три године</w:t>
      </w:r>
    </w:p>
    <w:p w14:paraId="4766E113" w14:textId="77777777" w:rsidR="00021A8C" w:rsidRPr="00E81E11" w:rsidRDefault="00021A8C" w:rsidP="00021A8C">
      <w:pPr>
        <w:spacing w:before="0"/>
        <w:rPr>
          <w:rFonts w:eastAsia="Times New Roman"/>
          <w:b/>
          <w:bCs/>
          <w:color w:val="000000"/>
          <w:lang w:val="sr-Cyrl-RS"/>
        </w:rPr>
      </w:pPr>
    </w:p>
    <w:p w14:paraId="26802575" w14:textId="2255D3D6" w:rsidR="00021A8C" w:rsidRDefault="00021A8C" w:rsidP="00021A8C">
      <w:pPr>
        <w:spacing w:before="0"/>
        <w:rPr>
          <w:lang w:val="sr-Cyrl-RS"/>
        </w:rPr>
      </w:pPr>
      <w:r>
        <w:rPr>
          <w:lang w:val="sr-Cyrl-RS"/>
        </w:rPr>
        <w:tab/>
      </w:r>
      <w:r w:rsidRPr="00E81E11">
        <w:rPr>
          <w:lang w:val="sr-Cyrl-RS"/>
        </w:rPr>
        <w:t>Максималан број бодова оствариће привредно друштво са највећим процентом увећања масе плата у последњем билансу успеха (за 2018</w:t>
      </w:r>
      <w:r>
        <w:rPr>
          <w:lang w:val="sr-Cyrl-RS"/>
        </w:rPr>
        <w:t>.</w:t>
      </w:r>
      <w:r w:rsidRPr="00E81E11">
        <w:rPr>
          <w:lang w:val="sr-Cyrl-RS"/>
        </w:rPr>
        <w:t xml:space="preserve"> годину) у односу на биланс успеха из 2016</w:t>
      </w:r>
      <w:r>
        <w:rPr>
          <w:lang w:val="sr-Cyrl-RS"/>
        </w:rPr>
        <w:t>.</w:t>
      </w:r>
      <w:r w:rsidRPr="00E81E11">
        <w:rPr>
          <w:lang w:val="sr-Cyrl-RS"/>
        </w:rPr>
        <w:t xml:space="preserve"> године. Остале пријаве ће бити рангиране према следећој методологији: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477"/>
        <w:gridCol w:w="3078"/>
        <w:gridCol w:w="2879"/>
        <w:gridCol w:w="203"/>
      </w:tblGrid>
      <w:tr w:rsidR="00021A8C" w:rsidRPr="00E81E11" w14:paraId="184E4889" w14:textId="77777777" w:rsidTr="003330F7">
        <w:trPr>
          <w:gridAfter w:val="1"/>
          <w:wAfter w:w="110" w:type="pct"/>
        </w:trPr>
        <w:tc>
          <w:tcPr>
            <w:tcW w:w="1408" w:type="pct"/>
            <w:vMerge w:val="restart"/>
            <w:vAlign w:val="center"/>
          </w:tcPr>
          <w:p w14:paraId="655C0E25" w14:textId="48895CA8" w:rsidR="00021A8C" w:rsidRPr="00E81E11" w:rsidRDefault="007C6E4F" w:rsidP="003330F7">
            <w:pPr>
              <w:spacing w:befor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Коефицијент за 3.</w:t>
            </w:r>
            <w:r w:rsidR="00262F47">
              <w:rPr>
                <w:lang w:val="sr-Cyrl-RS"/>
              </w:rPr>
              <w:t>4.</w:t>
            </w:r>
            <w:r>
              <w:rPr>
                <w:lang w:val="sr-Cyrl-RS"/>
              </w:rPr>
              <w:t xml:space="preserve">3 </w:t>
            </w:r>
            <w:r w:rsidR="00021A8C" w:rsidRPr="00E81E11">
              <w:rPr>
                <w:lang w:val="sr-Cyrl-RS"/>
              </w:rPr>
              <w:t>=</w:t>
            </w:r>
          </w:p>
        </w:tc>
        <w:tc>
          <w:tcPr>
            <w:tcW w:w="3482" w:type="pct"/>
            <w:gridSpan w:val="3"/>
            <w:tcBorders>
              <w:bottom w:val="single" w:sz="4" w:space="0" w:color="auto"/>
            </w:tcBorders>
          </w:tcPr>
          <w:p w14:paraId="4BD19C2D" w14:textId="77777777" w:rsidR="003330F7" w:rsidRDefault="003330F7" w:rsidP="003330F7">
            <w:pPr>
              <w:spacing w:before="0"/>
              <w:rPr>
                <w:lang w:val="sr-Cyrl-RS"/>
              </w:rPr>
            </w:pPr>
          </w:p>
          <w:p w14:paraId="2A304185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 xml:space="preserve">Процентуални раст масе плата </w:t>
            </w:r>
          </w:p>
        </w:tc>
      </w:tr>
      <w:tr w:rsidR="00021A8C" w:rsidRPr="00E81E11" w14:paraId="62D4C7EC" w14:textId="77777777" w:rsidTr="003330F7">
        <w:trPr>
          <w:gridAfter w:val="1"/>
          <w:wAfter w:w="110" w:type="pct"/>
        </w:trPr>
        <w:tc>
          <w:tcPr>
            <w:tcW w:w="1408" w:type="pct"/>
            <w:vMerge/>
          </w:tcPr>
          <w:p w14:paraId="0E41729C" w14:textId="77777777" w:rsidR="00021A8C" w:rsidRPr="00E81E11" w:rsidRDefault="00021A8C" w:rsidP="00021A8C">
            <w:pPr>
              <w:spacing w:before="0"/>
              <w:rPr>
                <w:lang w:val="sr-Cyrl-RS"/>
              </w:rPr>
            </w:pPr>
          </w:p>
        </w:tc>
        <w:tc>
          <w:tcPr>
            <w:tcW w:w="3482" w:type="pct"/>
            <w:gridSpan w:val="3"/>
            <w:tcBorders>
              <w:top w:val="single" w:sz="4" w:space="0" w:color="auto"/>
            </w:tcBorders>
          </w:tcPr>
          <w:p w14:paraId="7FD67F0B" w14:textId="42F45BD6" w:rsidR="00FC206C" w:rsidRPr="00E81E11" w:rsidRDefault="00021A8C" w:rsidP="003330F7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Процентуални раст масе плата из пријаве са највећим растом масе плата</w:t>
            </w:r>
          </w:p>
        </w:tc>
      </w:tr>
      <w:tr w:rsidR="00021A8C" w:rsidRPr="00E81E11" w14:paraId="123CEA8D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50D6E48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Вредност коефицијента</w:t>
            </w:r>
          </w:p>
        </w:tc>
        <w:tc>
          <w:tcPr>
            <w:tcW w:w="1666" w:type="pct"/>
          </w:tcPr>
          <w:p w14:paraId="5F0981E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Позиција у рангирању према вредности коефицијента</w:t>
            </w:r>
          </w:p>
        </w:tc>
        <w:tc>
          <w:tcPr>
            <w:tcW w:w="1668" w:type="pct"/>
            <w:gridSpan w:val="2"/>
            <w:vAlign w:val="center"/>
          </w:tcPr>
          <w:p w14:paraId="0ACA697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Удео у максималном броју бодова по критеријуму</w:t>
            </w:r>
          </w:p>
        </w:tc>
      </w:tr>
      <w:tr w:rsidR="00021A8C" w:rsidRPr="00E81E11" w14:paraId="7D0D1217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45FEE16A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0,91-1</w:t>
            </w:r>
          </w:p>
        </w:tc>
        <w:tc>
          <w:tcPr>
            <w:tcW w:w="1666" w:type="pct"/>
          </w:tcPr>
          <w:p w14:paraId="5E1A703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Првих 10%</w:t>
            </w:r>
          </w:p>
        </w:tc>
        <w:tc>
          <w:tcPr>
            <w:tcW w:w="1668" w:type="pct"/>
            <w:gridSpan w:val="2"/>
            <w:vAlign w:val="center"/>
          </w:tcPr>
          <w:p w14:paraId="374F6CC8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</w:t>
            </w:r>
          </w:p>
        </w:tc>
      </w:tr>
      <w:tr w:rsidR="00021A8C" w:rsidRPr="00E81E11" w14:paraId="0AEA52C0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797BE99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0,81-0,9</w:t>
            </w:r>
          </w:p>
        </w:tc>
        <w:tc>
          <w:tcPr>
            <w:tcW w:w="1666" w:type="pct"/>
          </w:tcPr>
          <w:p w14:paraId="21BD8C7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11-19%</w:t>
            </w:r>
          </w:p>
        </w:tc>
        <w:tc>
          <w:tcPr>
            <w:tcW w:w="1668" w:type="pct"/>
            <w:gridSpan w:val="2"/>
            <w:vAlign w:val="center"/>
          </w:tcPr>
          <w:p w14:paraId="7FC385A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</w:t>
            </w:r>
          </w:p>
        </w:tc>
      </w:tr>
      <w:tr w:rsidR="00021A8C" w:rsidRPr="00E81E11" w14:paraId="59368436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5A753A88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0,71-0,8</w:t>
            </w:r>
          </w:p>
        </w:tc>
        <w:tc>
          <w:tcPr>
            <w:tcW w:w="1666" w:type="pct"/>
          </w:tcPr>
          <w:p w14:paraId="5E5368B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20-29%</w:t>
            </w:r>
          </w:p>
        </w:tc>
        <w:tc>
          <w:tcPr>
            <w:tcW w:w="1668" w:type="pct"/>
            <w:gridSpan w:val="2"/>
            <w:vAlign w:val="center"/>
          </w:tcPr>
          <w:p w14:paraId="40E62C1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</w:t>
            </w:r>
          </w:p>
        </w:tc>
      </w:tr>
      <w:tr w:rsidR="00021A8C" w:rsidRPr="00E81E11" w14:paraId="59333C15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1B7AF04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0,61-0,7</w:t>
            </w:r>
          </w:p>
        </w:tc>
        <w:tc>
          <w:tcPr>
            <w:tcW w:w="1666" w:type="pct"/>
          </w:tcPr>
          <w:p w14:paraId="565F788D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30-39%</w:t>
            </w:r>
          </w:p>
        </w:tc>
        <w:tc>
          <w:tcPr>
            <w:tcW w:w="1668" w:type="pct"/>
            <w:gridSpan w:val="2"/>
            <w:vAlign w:val="center"/>
          </w:tcPr>
          <w:p w14:paraId="27A0A6FF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</w:t>
            </w:r>
          </w:p>
        </w:tc>
      </w:tr>
      <w:tr w:rsidR="00021A8C" w:rsidRPr="00E81E11" w14:paraId="38256002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1D94DB5B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0,51-0,6</w:t>
            </w:r>
          </w:p>
        </w:tc>
        <w:tc>
          <w:tcPr>
            <w:tcW w:w="1666" w:type="pct"/>
          </w:tcPr>
          <w:p w14:paraId="72AFF0D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40-49%</w:t>
            </w:r>
          </w:p>
        </w:tc>
        <w:tc>
          <w:tcPr>
            <w:tcW w:w="1668" w:type="pct"/>
            <w:gridSpan w:val="2"/>
            <w:vAlign w:val="center"/>
          </w:tcPr>
          <w:p w14:paraId="62B796E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</w:t>
            </w:r>
          </w:p>
        </w:tc>
      </w:tr>
      <w:tr w:rsidR="00021A8C" w:rsidRPr="00E81E11" w14:paraId="558AF151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0CE0EDC5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0,41-0,5</w:t>
            </w:r>
          </w:p>
        </w:tc>
        <w:tc>
          <w:tcPr>
            <w:tcW w:w="1666" w:type="pct"/>
          </w:tcPr>
          <w:p w14:paraId="2C0E4528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50-59%</w:t>
            </w:r>
          </w:p>
        </w:tc>
        <w:tc>
          <w:tcPr>
            <w:tcW w:w="1668" w:type="pct"/>
            <w:gridSpan w:val="2"/>
            <w:vAlign w:val="center"/>
          </w:tcPr>
          <w:p w14:paraId="3A7FD7EA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</w:t>
            </w:r>
          </w:p>
        </w:tc>
      </w:tr>
      <w:tr w:rsidR="00021A8C" w:rsidRPr="00E81E11" w14:paraId="4DA7E0C1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4E588AF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0,31-0,4</w:t>
            </w:r>
          </w:p>
        </w:tc>
        <w:tc>
          <w:tcPr>
            <w:tcW w:w="1666" w:type="pct"/>
          </w:tcPr>
          <w:p w14:paraId="35D70336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60-69%</w:t>
            </w:r>
          </w:p>
        </w:tc>
        <w:tc>
          <w:tcPr>
            <w:tcW w:w="1668" w:type="pct"/>
            <w:gridSpan w:val="2"/>
            <w:vAlign w:val="center"/>
          </w:tcPr>
          <w:p w14:paraId="14A3094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</w:t>
            </w:r>
          </w:p>
        </w:tc>
      </w:tr>
      <w:tr w:rsidR="00021A8C" w:rsidRPr="00E81E11" w14:paraId="436B954B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3C661E8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0,21-0,3</w:t>
            </w:r>
          </w:p>
        </w:tc>
        <w:tc>
          <w:tcPr>
            <w:tcW w:w="1666" w:type="pct"/>
          </w:tcPr>
          <w:p w14:paraId="34AE401E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70-79%</w:t>
            </w:r>
          </w:p>
        </w:tc>
        <w:tc>
          <w:tcPr>
            <w:tcW w:w="1668" w:type="pct"/>
            <w:gridSpan w:val="2"/>
            <w:vAlign w:val="center"/>
          </w:tcPr>
          <w:p w14:paraId="1BDE8A47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</w:t>
            </w:r>
          </w:p>
        </w:tc>
      </w:tr>
      <w:tr w:rsidR="00021A8C" w:rsidRPr="00E81E11" w14:paraId="5AF7B708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114B2D60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0,11-0,2</w:t>
            </w:r>
          </w:p>
        </w:tc>
        <w:tc>
          <w:tcPr>
            <w:tcW w:w="1666" w:type="pct"/>
          </w:tcPr>
          <w:p w14:paraId="0C18682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80-89%</w:t>
            </w:r>
          </w:p>
        </w:tc>
        <w:tc>
          <w:tcPr>
            <w:tcW w:w="1668" w:type="pct"/>
            <w:gridSpan w:val="2"/>
            <w:vAlign w:val="center"/>
          </w:tcPr>
          <w:p w14:paraId="1F60ADC9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</w:t>
            </w:r>
          </w:p>
        </w:tc>
      </w:tr>
      <w:tr w:rsidR="00021A8C" w:rsidRPr="00E81E11" w14:paraId="1EABD914" w14:textId="77777777" w:rsidTr="0033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666" w:type="pct"/>
            <w:gridSpan w:val="2"/>
            <w:vAlign w:val="center"/>
          </w:tcPr>
          <w:p w14:paraId="6C35A4E4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0-0,1</w:t>
            </w:r>
          </w:p>
        </w:tc>
        <w:tc>
          <w:tcPr>
            <w:tcW w:w="1666" w:type="pct"/>
          </w:tcPr>
          <w:p w14:paraId="6103A9C0" w14:textId="77777777" w:rsidR="00021A8C" w:rsidRPr="00E81E11" w:rsidRDefault="00021A8C" w:rsidP="00021A8C">
            <w:pPr>
              <w:spacing w:before="0"/>
              <w:jc w:val="center"/>
            </w:pPr>
            <w:r w:rsidRPr="00E81E11">
              <w:rPr>
                <w:lang w:val="sr-Cyrl-RS"/>
              </w:rPr>
              <w:t>90-100%</w:t>
            </w:r>
          </w:p>
        </w:tc>
        <w:tc>
          <w:tcPr>
            <w:tcW w:w="1668" w:type="pct"/>
            <w:gridSpan w:val="2"/>
            <w:vAlign w:val="center"/>
          </w:tcPr>
          <w:p w14:paraId="64940C61" w14:textId="77777777" w:rsidR="00021A8C" w:rsidRPr="00E81E11" w:rsidRDefault="00021A8C" w:rsidP="00021A8C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</w:t>
            </w:r>
          </w:p>
        </w:tc>
      </w:tr>
    </w:tbl>
    <w:p w14:paraId="41B3A710" w14:textId="77777777" w:rsidR="00021A8C" w:rsidRPr="00E81E11" w:rsidRDefault="00021A8C" w:rsidP="00021A8C">
      <w:pPr>
        <w:rPr>
          <w:lang w:val="sr-Cyrl-RS"/>
        </w:rPr>
      </w:pPr>
    </w:p>
    <w:p w14:paraId="78E33B0E" w14:textId="607A662F" w:rsidR="00021A8C" w:rsidRPr="00E87CFF" w:rsidRDefault="00021A8C" w:rsidP="0059595B">
      <w:pPr>
        <w:pStyle w:val="Heading3"/>
        <w:spacing w:before="0"/>
        <w:ind w:left="567" w:hanging="578"/>
        <w:rPr>
          <w:rFonts w:eastAsia="Times New Roman"/>
          <w:lang w:val="sr-Cyrl-RS"/>
        </w:rPr>
      </w:pPr>
      <w:bookmarkStart w:id="38" w:name="_Toc6833721"/>
      <w:r w:rsidRPr="00E81E11">
        <w:rPr>
          <w:rFonts w:eastAsia="Times New Roman"/>
          <w:lang w:val="sr-Cyrl-RS"/>
        </w:rPr>
        <w:t xml:space="preserve">Раст пословних прихода у периоду од </w:t>
      </w:r>
      <w:bookmarkEnd w:id="38"/>
      <w:r w:rsidR="00553D99">
        <w:rPr>
          <w:rFonts w:eastAsia="Times New Roman"/>
          <w:lang w:val="sr-Cyrl-RS"/>
        </w:rPr>
        <w:t>претходне три године</w:t>
      </w:r>
    </w:p>
    <w:p w14:paraId="405D7DCA" w14:textId="77777777" w:rsidR="00021A8C" w:rsidRPr="00E81E11" w:rsidRDefault="00021A8C" w:rsidP="002F4412">
      <w:pPr>
        <w:spacing w:before="0"/>
        <w:rPr>
          <w:lang w:val="sr-Cyrl-RS"/>
        </w:rPr>
      </w:pPr>
      <w:r w:rsidRPr="00E81E11">
        <w:rPr>
          <w:lang w:val="sr-Cyrl-RS"/>
        </w:rPr>
        <w:t>Максималан број бодова оствариће привредно друштво са највећим процентом увећања пословних прихода у последњем билансу успеха (за 2018</w:t>
      </w:r>
      <w:r>
        <w:rPr>
          <w:lang w:val="sr-Cyrl-RS"/>
        </w:rPr>
        <w:t>.</w:t>
      </w:r>
      <w:r w:rsidRPr="00E81E11">
        <w:rPr>
          <w:lang w:val="sr-Cyrl-RS"/>
        </w:rPr>
        <w:t xml:space="preserve"> годину) у односу на биланс успеха из 2016</w:t>
      </w:r>
      <w:r>
        <w:rPr>
          <w:lang w:val="sr-Cyrl-RS"/>
        </w:rPr>
        <w:t>.</w:t>
      </w:r>
      <w:r w:rsidRPr="00E81E11">
        <w:rPr>
          <w:lang w:val="sr-Cyrl-RS"/>
        </w:rPr>
        <w:t xml:space="preserve"> године. Остале пријаве ће бити рангиране према следећој методологији:</w:t>
      </w:r>
    </w:p>
    <w:tbl>
      <w:tblPr>
        <w:tblStyle w:val="TableGrid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6917"/>
      </w:tblGrid>
      <w:tr w:rsidR="00021A8C" w:rsidRPr="00E81E11" w14:paraId="3380A0DB" w14:textId="77777777" w:rsidTr="00623D80">
        <w:tc>
          <w:tcPr>
            <w:tcW w:w="1389" w:type="pct"/>
            <w:vMerge w:val="restart"/>
            <w:vAlign w:val="center"/>
          </w:tcPr>
          <w:p w14:paraId="31D046F7" w14:textId="2A8D9109" w:rsidR="00021A8C" w:rsidRPr="00E81E11" w:rsidRDefault="00021A8C" w:rsidP="003330F7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Коефицијент за 3.4.</w:t>
            </w:r>
            <w:r w:rsidR="00262F47">
              <w:rPr>
                <w:lang w:val="sr-Cyrl-RS"/>
              </w:rPr>
              <w:t>4</w:t>
            </w:r>
            <w:r w:rsidRPr="00E81E11">
              <w:rPr>
                <w:lang w:val="sr-Cyrl-RS"/>
              </w:rPr>
              <w:t xml:space="preserve"> =</w:t>
            </w:r>
          </w:p>
        </w:tc>
        <w:tc>
          <w:tcPr>
            <w:tcW w:w="3611" w:type="pct"/>
            <w:tcBorders>
              <w:bottom w:val="single" w:sz="4" w:space="0" w:color="auto"/>
            </w:tcBorders>
          </w:tcPr>
          <w:p w14:paraId="33740419" w14:textId="77777777" w:rsidR="003330F7" w:rsidRPr="00E81E11" w:rsidRDefault="003330F7" w:rsidP="002F4412">
            <w:pPr>
              <w:spacing w:before="0"/>
              <w:jc w:val="center"/>
              <w:rPr>
                <w:lang w:val="sr-Cyrl-RS"/>
              </w:rPr>
            </w:pPr>
          </w:p>
          <w:p w14:paraId="7E0C28A8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 xml:space="preserve">Процентуални раст пословних прихода </w:t>
            </w:r>
          </w:p>
        </w:tc>
      </w:tr>
      <w:tr w:rsidR="00021A8C" w:rsidRPr="00E81E11" w14:paraId="02ECD884" w14:textId="77777777" w:rsidTr="00623D80">
        <w:tc>
          <w:tcPr>
            <w:tcW w:w="1389" w:type="pct"/>
            <w:vMerge/>
          </w:tcPr>
          <w:p w14:paraId="68A7B3B8" w14:textId="77777777" w:rsidR="00021A8C" w:rsidRPr="00E81E11" w:rsidRDefault="00021A8C" w:rsidP="002F4412">
            <w:pPr>
              <w:spacing w:before="0"/>
              <w:rPr>
                <w:lang w:val="sr-Cyrl-RS"/>
              </w:rPr>
            </w:pPr>
          </w:p>
        </w:tc>
        <w:tc>
          <w:tcPr>
            <w:tcW w:w="3611" w:type="pct"/>
            <w:tcBorders>
              <w:top w:val="single" w:sz="4" w:space="0" w:color="auto"/>
            </w:tcBorders>
          </w:tcPr>
          <w:p w14:paraId="04A68299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Процентуални раст пословних прихода из пријаве са највећим растом пословних прихода</w:t>
            </w:r>
          </w:p>
        </w:tc>
      </w:tr>
    </w:tbl>
    <w:p w14:paraId="533AE484" w14:textId="77777777" w:rsidR="00021A8C" w:rsidRPr="00E81E11" w:rsidRDefault="00021A8C" w:rsidP="00021A8C">
      <w:pPr>
        <w:rPr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021A8C" w:rsidRPr="00E81E11" w14:paraId="578FDF8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55D8E60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Вредност коефицијента</w:t>
            </w:r>
          </w:p>
        </w:tc>
        <w:tc>
          <w:tcPr>
            <w:tcW w:w="3148" w:type="dxa"/>
          </w:tcPr>
          <w:p w14:paraId="412BAB01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Позиција у рангирању према вредности коефицијента</w:t>
            </w:r>
          </w:p>
        </w:tc>
        <w:tc>
          <w:tcPr>
            <w:tcW w:w="3149" w:type="dxa"/>
            <w:vAlign w:val="center"/>
          </w:tcPr>
          <w:p w14:paraId="434C0CB2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Удео у максималном броју бодова по критеријуму</w:t>
            </w:r>
          </w:p>
        </w:tc>
      </w:tr>
      <w:tr w:rsidR="00021A8C" w:rsidRPr="00E81E11" w14:paraId="206C7A42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57E45B5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0,91-1</w:t>
            </w:r>
          </w:p>
        </w:tc>
        <w:tc>
          <w:tcPr>
            <w:tcW w:w="3148" w:type="dxa"/>
          </w:tcPr>
          <w:p w14:paraId="18451589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Првих 10%</w:t>
            </w:r>
          </w:p>
        </w:tc>
        <w:tc>
          <w:tcPr>
            <w:tcW w:w="3149" w:type="dxa"/>
            <w:vAlign w:val="center"/>
          </w:tcPr>
          <w:p w14:paraId="2D57E803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</w:t>
            </w:r>
          </w:p>
        </w:tc>
      </w:tr>
      <w:tr w:rsidR="00021A8C" w:rsidRPr="00E81E11" w14:paraId="75FD0782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C9AEE2B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0,81-0,9</w:t>
            </w:r>
          </w:p>
        </w:tc>
        <w:tc>
          <w:tcPr>
            <w:tcW w:w="3148" w:type="dxa"/>
          </w:tcPr>
          <w:p w14:paraId="5EAFF0AA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11-19%</w:t>
            </w:r>
          </w:p>
        </w:tc>
        <w:tc>
          <w:tcPr>
            <w:tcW w:w="3149" w:type="dxa"/>
            <w:vAlign w:val="center"/>
          </w:tcPr>
          <w:p w14:paraId="1EB08C24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</w:t>
            </w:r>
          </w:p>
        </w:tc>
      </w:tr>
      <w:tr w:rsidR="00021A8C" w:rsidRPr="00E81E11" w14:paraId="5E385B06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715FC8B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0,71-0,8</w:t>
            </w:r>
          </w:p>
        </w:tc>
        <w:tc>
          <w:tcPr>
            <w:tcW w:w="3148" w:type="dxa"/>
          </w:tcPr>
          <w:p w14:paraId="71860CC7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20-29%</w:t>
            </w:r>
          </w:p>
        </w:tc>
        <w:tc>
          <w:tcPr>
            <w:tcW w:w="3149" w:type="dxa"/>
            <w:vAlign w:val="center"/>
          </w:tcPr>
          <w:p w14:paraId="3EA5158B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</w:t>
            </w:r>
          </w:p>
        </w:tc>
      </w:tr>
      <w:tr w:rsidR="00021A8C" w:rsidRPr="00E81E11" w14:paraId="63FBEB78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308D3BE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0,61-0,7</w:t>
            </w:r>
          </w:p>
        </w:tc>
        <w:tc>
          <w:tcPr>
            <w:tcW w:w="3148" w:type="dxa"/>
          </w:tcPr>
          <w:p w14:paraId="74AFDC56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30-39%</w:t>
            </w:r>
          </w:p>
        </w:tc>
        <w:tc>
          <w:tcPr>
            <w:tcW w:w="3149" w:type="dxa"/>
            <w:vAlign w:val="center"/>
          </w:tcPr>
          <w:p w14:paraId="19A4D7EA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</w:t>
            </w:r>
          </w:p>
        </w:tc>
      </w:tr>
      <w:tr w:rsidR="00021A8C" w:rsidRPr="00E81E11" w14:paraId="09E741FA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52855507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0,51-0,6</w:t>
            </w:r>
          </w:p>
        </w:tc>
        <w:tc>
          <w:tcPr>
            <w:tcW w:w="3148" w:type="dxa"/>
          </w:tcPr>
          <w:p w14:paraId="601BBFBD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40-49%</w:t>
            </w:r>
          </w:p>
        </w:tc>
        <w:tc>
          <w:tcPr>
            <w:tcW w:w="3149" w:type="dxa"/>
            <w:vAlign w:val="center"/>
          </w:tcPr>
          <w:p w14:paraId="23979977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</w:t>
            </w:r>
          </w:p>
        </w:tc>
      </w:tr>
      <w:tr w:rsidR="00021A8C" w:rsidRPr="00E81E11" w14:paraId="442E9110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7DABBD6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0,41-0,5</w:t>
            </w:r>
          </w:p>
        </w:tc>
        <w:tc>
          <w:tcPr>
            <w:tcW w:w="3148" w:type="dxa"/>
          </w:tcPr>
          <w:p w14:paraId="6D64B411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50-59%</w:t>
            </w:r>
          </w:p>
        </w:tc>
        <w:tc>
          <w:tcPr>
            <w:tcW w:w="3149" w:type="dxa"/>
            <w:vAlign w:val="center"/>
          </w:tcPr>
          <w:p w14:paraId="4B5CDA46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</w:t>
            </w:r>
          </w:p>
        </w:tc>
      </w:tr>
      <w:tr w:rsidR="00021A8C" w:rsidRPr="00E81E11" w14:paraId="7804A167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97FE04A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0,31-0,4</w:t>
            </w:r>
          </w:p>
        </w:tc>
        <w:tc>
          <w:tcPr>
            <w:tcW w:w="3148" w:type="dxa"/>
          </w:tcPr>
          <w:p w14:paraId="49CC49AE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60-69%</w:t>
            </w:r>
          </w:p>
        </w:tc>
        <w:tc>
          <w:tcPr>
            <w:tcW w:w="3149" w:type="dxa"/>
            <w:vAlign w:val="center"/>
          </w:tcPr>
          <w:p w14:paraId="3D336709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</w:t>
            </w:r>
          </w:p>
        </w:tc>
      </w:tr>
      <w:tr w:rsidR="00021A8C" w:rsidRPr="00E81E11" w14:paraId="69687FB9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64B0E427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0,21-0,3</w:t>
            </w:r>
          </w:p>
        </w:tc>
        <w:tc>
          <w:tcPr>
            <w:tcW w:w="3148" w:type="dxa"/>
          </w:tcPr>
          <w:p w14:paraId="712D9032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70-79%</w:t>
            </w:r>
          </w:p>
        </w:tc>
        <w:tc>
          <w:tcPr>
            <w:tcW w:w="3149" w:type="dxa"/>
            <w:vAlign w:val="center"/>
          </w:tcPr>
          <w:p w14:paraId="7C01BACF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</w:t>
            </w:r>
          </w:p>
        </w:tc>
      </w:tr>
      <w:tr w:rsidR="00021A8C" w:rsidRPr="00E81E11" w14:paraId="60C4D263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68F8C508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0,11-0,2</w:t>
            </w:r>
          </w:p>
        </w:tc>
        <w:tc>
          <w:tcPr>
            <w:tcW w:w="3148" w:type="dxa"/>
          </w:tcPr>
          <w:p w14:paraId="2AABA22B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80-89%</w:t>
            </w:r>
          </w:p>
        </w:tc>
        <w:tc>
          <w:tcPr>
            <w:tcW w:w="3149" w:type="dxa"/>
            <w:vAlign w:val="center"/>
          </w:tcPr>
          <w:p w14:paraId="1579126E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</w:t>
            </w:r>
          </w:p>
        </w:tc>
      </w:tr>
      <w:tr w:rsidR="00021A8C" w:rsidRPr="00E81E11" w14:paraId="4CC9A8C0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9C8044A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0-0,1</w:t>
            </w:r>
          </w:p>
        </w:tc>
        <w:tc>
          <w:tcPr>
            <w:tcW w:w="3148" w:type="dxa"/>
          </w:tcPr>
          <w:p w14:paraId="09599368" w14:textId="77777777" w:rsidR="00021A8C" w:rsidRPr="00E81E11" w:rsidRDefault="00021A8C" w:rsidP="002F4412">
            <w:pPr>
              <w:spacing w:before="0"/>
              <w:jc w:val="center"/>
            </w:pPr>
            <w:r w:rsidRPr="00E81E11">
              <w:rPr>
                <w:lang w:val="sr-Cyrl-RS"/>
              </w:rPr>
              <w:t>90-100%</w:t>
            </w:r>
          </w:p>
        </w:tc>
        <w:tc>
          <w:tcPr>
            <w:tcW w:w="3149" w:type="dxa"/>
            <w:vAlign w:val="center"/>
          </w:tcPr>
          <w:p w14:paraId="4C78AE75" w14:textId="77777777" w:rsidR="00021A8C" w:rsidRPr="00E81E11" w:rsidRDefault="00021A8C" w:rsidP="002F4412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</w:t>
            </w:r>
          </w:p>
        </w:tc>
      </w:tr>
    </w:tbl>
    <w:p w14:paraId="2D7AB806" w14:textId="77777777" w:rsidR="00021A8C" w:rsidRPr="00E81E11" w:rsidRDefault="00021A8C" w:rsidP="00645D4D">
      <w:pPr>
        <w:spacing w:before="0"/>
        <w:rPr>
          <w:lang w:val="sr-Cyrl-RS"/>
        </w:rPr>
      </w:pPr>
    </w:p>
    <w:p w14:paraId="57F291B9" w14:textId="7E5F79B2" w:rsidR="00021A8C" w:rsidRPr="00E81E11" w:rsidRDefault="00021A8C" w:rsidP="0059595B">
      <w:pPr>
        <w:pStyle w:val="Heading3"/>
        <w:spacing w:before="0"/>
        <w:ind w:left="567" w:hanging="578"/>
        <w:rPr>
          <w:rFonts w:eastAsia="Times New Roman"/>
          <w:lang w:val="sr-Cyrl-RS"/>
        </w:rPr>
      </w:pPr>
      <w:bookmarkStart w:id="39" w:name="_Toc6833722"/>
      <w:r w:rsidRPr="00E81E11">
        <w:rPr>
          <w:rFonts w:eastAsia="Times New Roman"/>
          <w:lang w:val="sr-Cyrl-RS"/>
        </w:rPr>
        <w:t xml:space="preserve">Раст извоза у периоду од </w:t>
      </w:r>
      <w:bookmarkEnd w:id="39"/>
      <w:r w:rsidR="00553D99">
        <w:rPr>
          <w:rFonts w:eastAsia="Times New Roman"/>
          <w:lang w:val="sr-Cyrl-RS"/>
        </w:rPr>
        <w:t>претходне три године</w:t>
      </w:r>
    </w:p>
    <w:p w14:paraId="0FCD545B" w14:textId="77777777" w:rsidR="00021A8C" w:rsidRPr="00E81E11" w:rsidRDefault="00021A8C" w:rsidP="00645D4D">
      <w:pPr>
        <w:spacing w:before="0"/>
        <w:rPr>
          <w:lang w:val="sr-Cyrl-RS"/>
        </w:rPr>
      </w:pPr>
    </w:p>
    <w:p w14:paraId="5329DAFC" w14:textId="65C74FF4" w:rsidR="00021A8C" w:rsidRDefault="003C323E" w:rsidP="00645D4D">
      <w:pPr>
        <w:spacing w:before="0"/>
        <w:rPr>
          <w:lang w:val="sr-Cyrl-RS"/>
        </w:rPr>
      </w:pPr>
      <w:r>
        <w:rPr>
          <w:lang w:val="sr-Cyrl-RS"/>
        </w:rPr>
        <w:tab/>
      </w:r>
      <w:r w:rsidR="00021A8C" w:rsidRPr="00E81E11">
        <w:rPr>
          <w:lang w:val="sr-Cyrl-RS"/>
        </w:rPr>
        <w:t>Максималан број бодова оствариће привредно друштво са највећим процентом увећања извозних пласмана у последњем билансу успеха (за 2018</w:t>
      </w:r>
      <w:r w:rsidR="00021A8C">
        <w:rPr>
          <w:lang w:val="sr-Cyrl-RS"/>
        </w:rPr>
        <w:t>.</w:t>
      </w:r>
      <w:r w:rsidR="00021A8C" w:rsidRPr="00E81E11">
        <w:rPr>
          <w:lang w:val="sr-Cyrl-RS"/>
        </w:rPr>
        <w:t xml:space="preserve"> годину) у односу на биланс успеха из 2016</w:t>
      </w:r>
      <w:r w:rsidR="00021A8C">
        <w:rPr>
          <w:lang w:val="sr-Cyrl-RS"/>
        </w:rPr>
        <w:t>.</w:t>
      </w:r>
      <w:r w:rsidR="00021A8C" w:rsidRPr="00E81E11">
        <w:rPr>
          <w:lang w:val="sr-Cyrl-RS"/>
        </w:rPr>
        <w:t xml:space="preserve"> године. Остале пријаве ће бити рангиране према следећој методологији:</w:t>
      </w:r>
    </w:p>
    <w:tbl>
      <w:tblPr>
        <w:tblStyle w:val="TableGrid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6917"/>
      </w:tblGrid>
      <w:tr w:rsidR="00021A8C" w:rsidRPr="00E81E11" w14:paraId="476E697E" w14:textId="77777777" w:rsidTr="00B531D5">
        <w:tc>
          <w:tcPr>
            <w:tcW w:w="1389" w:type="pct"/>
            <w:vMerge w:val="restart"/>
            <w:vAlign w:val="center"/>
          </w:tcPr>
          <w:p w14:paraId="5F1D6B6C" w14:textId="77777777" w:rsidR="00B531D5" w:rsidRDefault="00B531D5" w:rsidP="00662AD5">
            <w:pPr>
              <w:spacing w:before="0"/>
              <w:jc w:val="center"/>
              <w:rPr>
                <w:lang w:val="sr-Cyrl-RS"/>
              </w:rPr>
            </w:pPr>
          </w:p>
          <w:p w14:paraId="07C2CAAB" w14:textId="3D92AEDB" w:rsidR="00021A8C" w:rsidRPr="00E81E11" w:rsidRDefault="00021A8C" w:rsidP="00B531D5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Коефицијент за 3.</w:t>
            </w:r>
            <w:r w:rsidR="00262F47">
              <w:rPr>
                <w:lang w:val="sr-Cyrl-RS"/>
              </w:rPr>
              <w:t>4.</w:t>
            </w:r>
            <w:r w:rsidRPr="00E81E11">
              <w:rPr>
                <w:lang w:val="sr-Cyrl-RS"/>
              </w:rPr>
              <w:t>5=</w:t>
            </w:r>
          </w:p>
        </w:tc>
        <w:tc>
          <w:tcPr>
            <w:tcW w:w="3611" w:type="pct"/>
            <w:tcBorders>
              <w:bottom w:val="single" w:sz="4" w:space="0" w:color="auto"/>
            </w:tcBorders>
          </w:tcPr>
          <w:p w14:paraId="7F716DEA" w14:textId="77777777" w:rsidR="00B531D5" w:rsidRDefault="00B531D5" w:rsidP="00645D4D">
            <w:pPr>
              <w:spacing w:before="0"/>
              <w:jc w:val="center"/>
              <w:rPr>
                <w:lang w:val="sr-Cyrl-RS"/>
              </w:rPr>
            </w:pPr>
          </w:p>
          <w:p w14:paraId="56E5C2C8" w14:textId="77777777" w:rsidR="00021A8C" w:rsidRPr="00E81E11" w:rsidRDefault="00021A8C" w:rsidP="00645D4D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Процентуални раст извоза</w:t>
            </w:r>
          </w:p>
        </w:tc>
      </w:tr>
      <w:tr w:rsidR="00021A8C" w:rsidRPr="00E81E11" w14:paraId="6422308D" w14:textId="77777777" w:rsidTr="00B531D5">
        <w:tc>
          <w:tcPr>
            <w:tcW w:w="1389" w:type="pct"/>
            <w:vMerge/>
          </w:tcPr>
          <w:p w14:paraId="71D1E3C2" w14:textId="77777777" w:rsidR="00021A8C" w:rsidRPr="00E81E11" w:rsidRDefault="00021A8C" w:rsidP="00645D4D">
            <w:pPr>
              <w:spacing w:before="0"/>
              <w:rPr>
                <w:lang w:val="sr-Cyrl-RS"/>
              </w:rPr>
            </w:pPr>
          </w:p>
        </w:tc>
        <w:tc>
          <w:tcPr>
            <w:tcW w:w="3611" w:type="pct"/>
            <w:tcBorders>
              <w:top w:val="single" w:sz="4" w:space="0" w:color="auto"/>
            </w:tcBorders>
          </w:tcPr>
          <w:p w14:paraId="1C1B7347" w14:textId="77777777" w:rsidR="00021A8C" w:rsidRPr="00E81E11" w:rsidRDefault="00021A8C" w:rsidP="00645D4D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Процентуални раст извоза из пријаве са највећим растом извоза</w:t>
            </w:r>
          </w:p>
        </w:tc>
      </w:tr>
    </w:tbl>
    <w:p w14:paraId="388A6C0E" w14:textId="77777777" w:rsidR="00021A8C" w:rsidRPr="00E81E11" w:rsidRDefault="00021A8C" w:rsidP="00021A8C">
      <w:pPr>
        <w:rPr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021A8C" w:rsidRPr="00E81E11" w14:paraId="5FF5F85E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16032A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Вредност коефицијента</w:t>
            </w:r>
          </w:p>
        </w:tc>
        <w:tc>
          <w:tcPr>
            <w:tcW w:w="3148" w:type="dxa"/>
          </w:tcPr>
          <w:p w14:paraId="5284C54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Позиција у рангирању према вредности коефицијента</w:t>
            </w:r>
          </w:p>
        </w:tc>
        <w:tc>
          <w:tcPr>
            <w:tcW w:w="3149" w:type="dxa"/>
            <w:vAlign w:val="center"/>
          </w:tcPr>
          <w:p w14:paraId="4A920C7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Удео у максималном броју бодова по критеријуму</w:t>
            </w:r>
          </w:p>
        </w:tc>
      </w:tr>
      <w:tr w:rsidR="00021A8C" w:rsidRPr="00E81E11" w14:paraId="29DEF014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A4609A2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0,91-1</w:t>
            </w:r>
          </w:p>
        </w:tc>
        <w:tc>
          <w:tcPr>
            <w:tcW w:w="3148" w:type="dxa"/>
          </w:tcPr>
          <w:p w14:paraId="6BEC83B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Првих 10%</w:t>
            </w:r>
          </w:p>
        </w:tc>
        <w:tc>
          <w:tcPr>
            <w:tcW w:w="3149" w:type="dxa"/>
            <w:vAlign w:val="center"/>
          </w:tcPr>
          <w:p w14:paraId="6B86B51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</w:t>
            </w:r>
          </w:p>
        </w:tc>
      </w:tr>
      <w:tr w:rsidR="00021A8C" w:rsidRPr="00E81E11" w14:paraId="7EEBEC09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68AD014F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0,81-0,9</w:t>
            </w:r>
          </w:p>
        </w:tc>
        <w:tc>
          <w:tcPr>
            <w:tcW w:w="3148" w:type="dxa"/>
          </w:tcPr>
          <w:p w14:paraId="50182FE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11-19%</w:t>
            </w:r>
          </w:p>
        </w:tc>
        <w:tc>
          <w:tcPr>
            <w:tcW w:w="3149" w:type="dxa"/>
            <w:vAlign w:val="center"/>
          </w:tcPr>
          <w:p w14:paraId="4AF39D72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</w:t>
            </w:r>
          </w:p>
        </w:tc>
      </w:tr>
      <w:tr w:rsidR="00021A8C" w:rsidRPr="00E81E11" w14:paraId="26596BA9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3BCB1C5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0,71-0,8</w:t>
            </w:r>
          </w:p>
        </w:tc>
        <w:tc>
          <w:tcPr>
            <w:tcW w:w="3148" w:type="dxa"/>
          </w:tcPr>
          <w:p w14:paraId="7A0C08C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20-29%</w:t>
            </w:r>
          </w:p>
        </w:tc>
        <w:tc>
          <w:tcPr>
            <w:tcW w:w="3149" w:type="dxa"/>
            <w:vAlign w:val="center"/>
          </w:tcPr>
          <w:p w14:paraId="3ABAABB1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</w:t>
            </w:r>
          </w:p>
        </w:tc>
      </w:tr>
      <w:tr w:rsidR="00021A8C" w:rsidRPr="00E81E11" w14:paraId="0CB1DB27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F83FB60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0,61-0,7</w:t>
            </w:r>
          </w:p>
        </w:tc>
        <w:tc>
          <w:tcPr>
            <w:tcW w:w="3148" w:type="dxa"/>
          </w:tcPr>
          <w:p w14:paraId="154F6892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30-39%</w:t>
            </w:r>
          </w:p>
        </w:tc>
        <w:tc>
          <w:tcPr>
            <w:tcW w:w="3149" w:type="dxa"/>
            <w:vAlign w:val="center"/>
          </w:tcPr>
          <w:p w14:paraId="226B6296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</w:t>
            </w:r>
          </w:p>
        </w:tc>
      </w:tr>
      <w:tr w:rsidR="00021A8C" w:rsidRPr="00E81E11" w14:paraId="60C4B6A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E3125A9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0,51-0,6</w:t>
            </w:r>
          </w:p>
        </w:tc>
        <w:tc>
          <w:tcPr>
            <w:tcW w:w="3148" w:type="dxa"/>
          </w:tcPr>
          <w:p w14:paraId="5E7E8A9A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40-49%</w:t>
            </w:r>
          </w:p>
        </w:tc>
        <w:tc>
          <w:tcPr>
            <w:tcW w:w="3149" w:type="dxa"/>
            <w:vAlign w:val="center"/>
          </w:tcPr>
          <w:p w14:paraId="3798175A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</w:t>
            </w:r>
          </w:p>
        </w:tc>
      </w:tr>
      <w:tr w:rsidR="00021A8C" w:rsidRPr="00E81E11" w14:paraId="54B37395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59F1DA5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0,41-0,5</w:t>
            </w:r>
          </w:p>
        </w:tc>
        <w:tc>
          <w:tcPr>
            <w:tcW w:w="3148" w:type="dxa"/>
          </w:tcPr>
          <w:p w14:paraId="74413701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50-59%</w:t>
            </w:r>
          </w:p>
        </w:tc>
        <w:tc>
          <w:tcPr>
            <w:tcW w:w="3149" w:type="dxa"/>
            <w:vAlign w:val="center"/>
          </w:tcPr>
          <w:p w14:paraId="04E80925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</w:t>
            </w:r>
          </w:p>
        </w:tc>
      </w:tr>
      <w:tr w:rsidR="00021A8C" w:rsidRPr="00E81E11" w14:paraId="56DF2843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365FC3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0,31-0,4</w:t>
            </w:r>
          </w:p>
        </w:tc>
        <w:tc>
          <w:tcPr>
            <w:tcW w:w="3148" w:type="dxa"/>
          </w:tcPr>
          <w:p w14:paraId="7A8A7338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60-69%</w:t>
            </w:r>
          </w:p>
        </w:tc>
        <w:tc>
          <w:tcPr>
            <w:tcW w:w="3149" w:type="dxa"/>
            <w:vAlign w:val="center"/>
          </w:tcPr>
          <w:p w14:paraId="2C731AF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</w:t>
            </w:r>
          </w:p>
        </w:tc>
      </w:tr>
      <w:tr w:rsidR="00021A8C" w:rsidRPr="00E81E11" w14:paraId="4A180207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A186FB3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0,21-0,3</w:t>
            </w:r>
          </w:p>
        </w:tc>
        <w:tc>
          <w:tcPr>
            <w:tcW w:w="3148" w:type="dxa"/>
          </w:tcPr>
          <w:p w14:paraId="26820C4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70-79%</w:t>
            </w:r>
          </w:p>
        </w:tc>
        <w:tc>
          <w:tcPr>
            <w:tcW w:w="3149" w:type="dxa"/>
            <w:vAlign w:val="center"/>
          </w:tcPr>
          <w:p w14:paraId="661EE3DA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</w:t>
            </w:r>
          </w:p>
        </w:tc>
      </w:tr>
      <w:tr w:rsidR="00021A8C" w:rsidRPr="00E81E11" w14:paraId="3433FE9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612AC99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0,11-0,2</w:t>
            </w:r>
          </w:p>
        </w:tc>
        <w:tc>
          <w:tcPr>
            <w:tcW w:w="3148" w:type="dxa"/>
          </w:tcPr>
          <w:p w14:paraId="65742C31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80-89%</w:t>
            </w:r>
          </w:p>
        </w:tc>
        <w:tc>
          <w:tcPr>
            <w:tcW w:w="3149" w:type="dxa"/>
            <w:vAlign w:val="center"/>
          </w:tcPr>
          <w:p w14:paraId="34D04000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</w:t>
            </w:r>
          </w:p>
        </w:tc>
      </w:tr>
      <w:tr w:rsidR="00021A8C" w:rsidRPr="00E81E11" w14:paraId="16F0ADEA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9B9CDDA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0-0,1</w:t>
            </w:r>
          </w:p>
        </w:tc>
        <w:tc>
          <w:tcPr>
            <w:tcW w:w="3148" w:type="dxa"/>
          </w:tcPr>
          <w:p w14:paraId="781B017A" w14:textId="77777777" w:rsidR="00021A8C" w:rsidRPr="00E81E11" w:rsidRDefault="00021A8C" w:rsidP="003C323E">
            <w:pPr>
              <w:spacing w:before="0"/>
              <w:jc w:val="center"/>
            </w:pPr>
            <w:r w:rsidRPr="00E81E11">
              <w:rPr>
                <w:lang w:val="sr-Cyrl-RS"/>
              </w:rPr>
              <w:t>90-100%</w:t>
            </w:r>
          </w:p>
        </w:tc>
        <w:tc>
          <w:tcPr>
            <w:tcW w:w="3149" w:type="dxa"/>
            <w:vAlign w:val="center"/>
          </w:tcPr>
          <w:p w14:paraId="3F14AAF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</w:t>
            </w:r>
          </w:p>
        </w:tc>
      </w:tr>
    </w:tbl>
    <w:p w14:paraId="11595FEA" w14:textId="77777777" w:rsidR="00623D80" w:rsidRDefault="00623D80" w:rsidP="00623D80">
      <w:pPr>
        <w:pStyle w:val="Heading3"/>
        <w:numPr>
          <w:ilvl w:val="0"/>
          <w:numId w:val="0"/>
        </w:numPr>
        <w:spacing w:before="0"/>
        <w:ind w:left="709"/>
        <w:rPr>
          <w:rFonts w:eastAsia="Times New Roman"/>
          <w:lang w:val="sr-Cyrl-RS"/>
        </w:rPr>
      </w:pPr>
      <w:bookmarkStart w:id="40" w:name="_Toc6833723"/>
    </w:p>
    <w:p w14:paraId="5665C508" w14:textId="2A1E349B" w:rsidR="00021A8C" w:rsidRDefault="00FC206C" w:rsidP="0059595B">
      <w:pPr>
        <w:pStyle w:val="Heading3"/>
        <w:spacing w:before="0"/>
        <w:ind w:left="567" w:hanging="578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Просечна плата у </w:t>
      </w:r>
      <w:r w:rsidR="00021A8C" w:rsidRPr="00E81E11">
        <w:rPr>
          <w:rFonts w:eastAsia="Times New Roman"/>
        </w:rPr>
        <w:t>2018</w:t>
      </w:r>
      <w:r w:rsidR="00021A8C">
        <w:rPr>
          <w:rFonts w:eastAsia="Times New Roman"/>
          <w:lang w:val="sr-Cyrl-RS"/>
        </w:rPr>
        <w:t>.</w:t>
      </w:r>
      <w:r w:rsidR="00021A8C" w:rsidRPr="00E81E11">
        <w:rPr>
          <w:rFonts w:eastAsia="Times New Roman"/>
          <w:lang w:val="sr-Cyrl-RS"/>
        </w:rPr>
        <w:t xml:space="preserve"> години</w:t>
      </w:r>
      <w:bookmarkEnd w:id="40"/>
    </w:p>
    <w:p w14:paraId="77AA0166" w14:textId="77777777" w:rsidR="003C323E" w:rsidRPr="003C323E" w:rsidRDefault="003C323E" w:rsidP="0025259B">
      <w:pPr>
        <w:spacing w:before="0"/>
        <w:rPr>
          <w:lang w:val="sr-Cyrl-RS"/>
        </w:rPr>
      </w:pPr>
    </w:p>
    <w:p w14:paraId="1B14AAD8" w14:textId="44C6B718" w:rsidR="003C323E" w:rsidRPr="00E81E11" w:rsidRDefault="003C323E" w:rsidP="003C323E">
      <w:pPr>
        <w:spacing w:before="0"/>
        <w:rPr>
          <w:lang w:val="sr-Cyrl-RS"/>
        </w:rPr>
      </w:pPr>
      <w:r>
        <w:rPr>
          <w:lang w:val="sr-Cyrl-RS"/>
        </w:rPr>
        <w:tab/>
      </w:r>
      <w:r w:rsidR="00021A8C" w:rsidRPr="00E81E11">
        <w:rPr>
          <w:lang w:val="sr-Cyrl-RS"/>
        </w:rPr>
        <w:t xml:space="preserve">Максималан број бодова оствариће привредно друштво са </w:t>
      </w:r>
      <w:r w:rsidR="00F638B3" w:rsidRPr="00E81E11">
        <w:rPr>
          <w:lang w:val="sr-Cyrl-RS"/>
        </w:rPr>
        <w:t>највећ</w:t>
      </w:r>
      <w:r w:rsidR="00F638B3">
        <w:rPr>
          <w:lang w:val="sr-Cyrl-RS"/>
        </w:rPr>
        <w:t>и</w:t>
      </w:r>
      <w:r w:rsidR="00F638B3" w:rsidRPr="00E81E11">
        <w:rPr>
          <w:lang w:val="sr-Cyrl-RS"/>
        </w:rPr>
        <w:t xml:space="preserve">м </w:t>
      </w:r>
      <w:r w:rsidR="00F638B3">
        <w:rPr>
          <w:lang w:val="sr-Cyrl-RS"/>
        </w:rPr>
        <w:t>просечним трошком зараде</w:t>
      </w:r>
      <w:r w:rsidR="00021A8C" w:rsidRPr="00E81E11">
        <w:rPr>
          <w:lang w:val="sr-Cyrl-RS"/>
        </w:rPr>
        <w:t xml:space="preserve"> у последњем билансу успеха (за 2018</w:t>
      </w:r>
      <w:r w:rsidR="00021A8C">
        <w:rPr>
          <w:lang w:val="sr-Cyrl-RS"/>
        </w:rPr>
        <w:t>.</w:t>
      </w:r>
      <w:r w:rsidR="00021A8C" w:rsidRPr="00E81E11">
        <w:rPr>
          <w:lang w:val="sr-Cyrl-RS"/>
        </w:rPr>
        <w:t xml:space="preserve"> годину</w:t>
      </w:r>
      <w:r w:rsidR="00021A8C">
        <w:rPr>
          <w:lang w:val="sr-Cyrl-RS"/>
        </w:rPr>
        <w:t>)</w:t>
      </w:r>
      <w:r w:rsidR="00021A8C" w:rsidRPr="00E81E11">
        <w:rPr>
          <w:lang w:val="sr-Cyrl-RS"/>
        </w:rPr>
        <w:t>. Остале пријаве ће бити рангиране према следећој методологији:</w:t>
      </w:r>
    </w:p>
    <w:tbl>
      <w:tblPr>
        <w:tblStyle w:val="TableGrid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17"/>
      </w:tblGrid>
      <w:tr w:rsidR="00021A8C" w:rsidRPr="00E81E11" w14:paraId="02B42C24" w14:textId="77777777" w:rsidTr="00662AD5">
        <w:tc>
          <w:tcPr>
            <w:tcW w:w="2802" w:type="dxa"/>
            <w:vMerge w:val="restart"/>
            <w:vAlign w:val="center"/>
          </w:tcPr>
          <w:p w14:paraId="3DC37504" w14:textId="1F11D664" w:rsidR="00021A8C" w:rsidRPr="00E81E11" w:rsidRDefault="00021A8C" w:rsidP="003C323E">
            <w:pPr>
              <w:spacing w:before="0"/>
              <w:jc w:val="right"/>
              <w:rPr>
                <w:lang w:val="sr-Cyrl-RS"/>
              </w:rPr>
            </w:pPr>
            <w:r w:rsidRPr="00E81E11">
              <w:rPr>
                <w:lang w:val="sr-Cyrl-RS"/>
              </w:rPr>
              <w:t>Коефицијент за 3.</w:t>
            </w:r>
            <w:r w:rsidR="00262F47">
              <w:rPr>
                <w:lang w:val="sr-Cyrl-RS"/>
              </w:rPr>
              <w:t>4.</w:t>
            </w:r>
            <w:r w:rsidRPr="00E81E11">
              <w:rPr>
                <w:lang w:val="sr-Cyrl-RS"/>
              </w:rPr>
              <w:t>6 =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520476D0" w14:textId="77777777" w:rsidR="00662AD5" w:rsidRDefault="00662AD5" w:rsidP="00662AD5">
            <w:pPr>
              <w:spacing w:before="0"/>
              <w:rPr>
                <w:lang w:val="sr-Cyrl-RS"/>
              </w:rPr>
            </w:pPr>
          </w:p>
          <w:p w14:paraId="0E6CE5AF" w14:textId="11631699" w:rsidR="00021A8C" w:rsidRPr="00E81E11" w:rsidRDefault="00CE6B19" w:rsidP="00FC206C">
            <w:pPr>
              <w:spacing w:befor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Просечан</w:t>
            </w:r>
            <w:r w:rsidR="00F638B3">
              <w:rPr>
                <w:lang w:val="sr-Cyrl-RS"/>
              </w:rPr>
              <w:t xml:space="preserve"> трошак зараде у 2018.</w:t>
            </w:r>
            <w:r w:rsidR="00021A8C" w:rsidRPr="00E81E11">
              <w:rPr>
                <w:lang w:val="sr-Cyrl-RS"/>
              </w:rPr>
              <w:t xml:space="preserve">  </w:t>
            </w:r>
          </w:p>
        </w:tc>
      </w:tr>
      <w:tr w:rsidR="00021A8C" w:rsidRPr="00E81E11" w14:paraId="67EDF6FA" w14:textId="77777777" w:rsidTr="00662AD5">
        <w:tc>
          <w:tcPr>
            <w:tcW w:w="2802" w:type="dxa"/>
            <w:vMerge/>
          </w:tcPr>
          <w:p w14:paraId="550E1215" w14:textId="77777777" w:rsidR="00021A8C" w:rsidRPr="00E81E11" w:rsidRDefault="00021A8C" w:rsidP="003C323E">
            <w:pPr>
              <w:spacing w:before="0"/>
              <w:rPr>
                <w:lang w:val="sr-Cyrl-RS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17D88188" w14:textId="104EE055" w:rsidR="00FC206C" w:rsidRPr="00E81E11" w:rsidRDefault="00FC206C" w:rsidP="00662AD5">
            <w:pPr>
              <w:spacing w:befor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Просечан трошак зараде из пријаве </w:t>
            </w:r>
            <w:r w:rsidR="00021A8C" w:rsidRPr="00E81E11">
              <w:rPr>
                <w:lang w:val="sr-Cyrl-RS"/>
              </w:rPr>
              <w:t>са највећ</w:t>
            </w:r>
            <w:r w:rsidR="00F638B3">
              <w:rPr>
                <w:lang w:val="sr-Cyrl-RS"/>
              </w:rPr>
              <w:t>и</w:t>
            </w:r>
            <w:r w:rsidR="00021A8C" w:rsidRPr="00E81E11">
              <w:rPr>
                <w:lang w:val="sr-Cyrl-RS"/>
              </w:rPr>
              <w:t xml:space="preserve">м </w:t>
            </w:r>
            <w:r w:rsidR="00F638B3">
              <w:rPr>
                <w:lang w:val="sr-Cyrl-RS"/>
              </w:rPr>
              <w:t>просечним трошком зараде</w:t>
            </w:r>
            <w:r w:rsidR="00021A8C" w:rsidRPr="00E81E11">
              <w:rPr>
                <w:lang w:val="sr-Cyrl-RS"/>
              </w:rPr>
              <w:t xml:space="preserve"> </w:t>
            </w:r>
          </w:p>
        </w:tc>
      </w:tr>
    </w:tbl>
    <w:p w14:paraId="2F28B3FB" w14:textId="77777777" w:rsidR="00021A8C" w:rsidRPr="00E81E11" w:rsidRDefault="00021A8C" w:rsidP="00021A8C">
      <w:pPr>
        <w:rPr>
          <w:lang w:val="sr-Cyrl-R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021A8C" w:rsidRPr="00E81E11" w14:paraId="570CA0DE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478D71E2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Вредност коефицијента</w:t>
            </w:r>
          </w:p>
        </w:tc>
        <w:tc>
          <w:tcPr>
            <w:tcW w:w="3148" w:type="dxa"/>
          </w:tcPr>
          <w:p w14:paraId="1856D2C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Позиција у рангирању према вредности коефицијента</w:t>
            </w:r>
          </w:p>
        </w:tc>
        <w:tc>
          <w:tcPr>
            <w:tcW w:w="3149" w:type="dxa"/>
            <w:vAlign w:val="center"/>
          </w:tcPr>
          <w:p w14:paraId="55E1EB4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Удео у максималном броју бодова по критеријуму</w:t>
            </w:r>
          </w:p>
        </w:tc>
      </w:tr>
      <w:tr w:rsidR="00021A8C" w:rsidRPr="00E81E11" w14:paraId="5B83F05B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A8451D2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0,91-1</w:t>
            </w:r>
          </w:p>
        </w:tc>
        <w:tc>
          <w:tcPr>
            <w:tcW w:w="3148" w:type="dxa"/>
          </w:tcPr>
          <w:p w14:paraId="6143B1B7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Првих 10%</w:t>
            </w:r>
          </w:p>
        </w:tc>
        <w:tc>
          <w:tcPr>
            <w:tcW w:w="3149" w:type="dxa"/>
            <w:vAlign w:val="center"/>
          </w:tcPr>
          <w:p w14:paraId="7D059DC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0,9</w:t>
            </w:r>
          </w:p>
        </w:tc>
      </w:tr>
      <w:tr w:rsidR="00021A8C" w:rsidRPr="00E81E11" w14:paraId="45FC86F8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6FA8AB19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0,81-0,9</w:t>
            </w:r>
          </w:p>
        </w:tc>
        <w:tc>
          <w:tcPr>
            <w:tcW w:w="3148" w:type="dxa"/>
          </w:tcPr>
          <w:p w14:paraId="34B8C855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11-19%</w:t>
            </w:r>
          </w:p>
        </w:tc>
        <w:tc>
          <w:tcPr>
            <w:tcW w:w="3149" w:type="dxa"/>
            <w:vAlign w:val="center"/>
          </w:tcPr>
          <w:p w14:paraId="2FEA2E3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0,8</w:t>
            </w:r>
          </w:p>
        </w:tc>
      </w:tr>
      <w:tr w:rsidR="00021A8C" w:rsidRPr="00E81E11" w14:paraId="6075A5EE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3D2A367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0,71-0,8</w:t>
            </w:r>
          </w:p>
        </w:tc>
        <w:tc>
          <w:tcPr>
            <w:tcW w:w="3148" w:type="dxa"/>
          </w:tcPr>
          <w:p w14:paraId="42D34896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20-29%</w:t>
            </w:r>
          </w:p>
        </w:tc>
        <w:tc>
          <w:tcPr>
            <w:tcW w:w="3149" w:type="dxa"/>
            <w:vAlign w:val="center"/>
          </w:tcPr>
          <w:p w14:paraId="3E9475B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0,7</w:t>
            </w:r>
          </w:p>
        </w:tc>
      </w:tr>
      <w:tr w:rsidR="00021A8C" w:rsidRPr="00E81E11" w14:paraId="0BC07BEF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C6B863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0,61-0,7</w:t>
            </w:r>
          </w:p>
        </w:tc>
        <w:tc>
          <w:tcPr>
            <w:tcW w:w="3148" w:type="dxa"/>
          </w:tcPr>
          <w:p w14:paraId="64097F6A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30-39%</w:t>
            </w:r>
          </w:p>
        </w:tc>
        <w:tc>
          <w:tcPr>
            <w:tcW w:w="3149" w:type="dxa"/>
            <w:vAlign w:val="center"/>
          </w:tcPr>
          <w:p w14:paraId="5B69FA9F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0,6</w:t>
            </w:r>
          </w:p>
        </w:tc>
      </w:tr>
      <w:tr w:rsidR="00021A8C" w:rsidRPr="00E81E11" w14:paraId="174A3859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725F2EF4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0,51-0,6</w:t>
            </w:r>
          </w:p>
        </w:tc>
        <w:tc>
          <w:tcPr>
            <w:tcW w:w="3148" w:type="dxa"/>
          </w:tcPr>
          <w:p w14:paraId="48992A25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40-49%</w:t>
            </w:r>
          </w:p>
        </w:tc>
        <w:tc>
          <w:tcPr>
            <w:tcW w:w="3149" w:type="dxa"/>
            <w:vAlign w:val="center"/>
          </w:tcPr>
          <w:p w14:paraId="36F2AFA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0,5</w:t>
            </w:r>
          </w:p>
        </w:tc>
      </w:tr>
      <w:tr w:rsidR="00021A8C" w:rsidRPr="00E81E11" w14:paraId="1686F82F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560602A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0,41-0,5</w:t>
            </w:r>
          </w:p>
        </w:tc>
        <w:tc>
          <w:tcPr>
            <w:tcW w:w="3148" w:type="dxa"/>
          </w:tcPr>
          <w:p w14:paraId="2D55D6B8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50-59%</w:t>
            </w:r>
          </w:p>
        </w:tc>
        <w:tc>
          <w:tcPr>
            <w:tcW w:w="3149" w:type="dxa"/>
            <w:vAlign w:val="center"/>
          </w:tcPr>
          <w:p w14:paraId="511B11CE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0,4</w:t>
            </w:r>
          </w:p>
        </w:tc>
      </w:tr>
      <w:tr w:rsidR="00021A8C" w:rsidRPr="00E81E11" w14:paraId="742E3813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52EBEF93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0,31-0,4</w:t>
            </w:r>
          </w:p>
        </w:tc>
        <w:tc>
          <w:tcPr>
            <w:tcW w:w="3148" w:type="dxa"/>
          </w:tcPr>
          <w:p w14:paraId="4052C5B3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60-69%</w:t>
            </w:r>
          </w:p>
        </w:tc>
        <w:tc>
          <w:tcPr>
            <w:tcW w:w="3149" w:type="dxa"/>
            <w:vAlign w:val="center"/>
          </w:tcPr>
          <w:p w14:paraId="42774210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0,3</w:t>
            </w:r>
          </w:p>
        </w:tc>
      </w:tr>
      <w:tr w:rsidR="00021A8C" w:rsidRPr="00E81E11" w14:paraId="26B8502E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2C2A300F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0,21-0,3</w:t>
            </w:r>
          </w:p>
        </w:tc>
        <w:tc>
          <w:tcPr>
            <w:tcW w:w="3148" w:type="dxa"/>
          </w:tcPr>
          <w:p w14:paraId="69826C5D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70-79%</w:t>
            </w:r>
          </w:p>
        </w:tc>
        <w:tc>
          <w:tcPr>
            <w:tcW w:w="3149" w:type="dxa"/>
            <w:vAlign w:val="center"/>
          </w:tcPr>
          <w:p w14:paraId="4B841F79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0,2</w:t>
            </w:r>
          </w:p>
        </w:tc>
      </w:tr>
      <w:tr w:rsidR="00021A8C" w:rsidRPr="00E81E11" w14:paraId="3F46D4DA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07E8CBC8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0,11-0,2</w:t>
            </w:r>
          </w:p>
        </w:tc>
        <w:tc>
          <w:tcPr>
            <w:tcW w:w="3148" w:type="dxa"/>
          </w:tcPr>
          <w:p w14:paraId="08DE6DAF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80-89%</w:t>
            </w:r>
          </w:p>
        </w:tc>
        <w:tc>
          <w:tcPr>
            <w:tcW w:w="3149" w:type="dxa"/>
            <w:vAlign w:val="center"/>
          </w:tcPr>
          <w:p w14:paraId="582284A0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0,1</w:t>
            </w:r>
          </w:p>
        </w:tc>
      </w:tr>
      <w:tr w:rsidR="00021A8C" w:rsidRPr="00E81E11" w14:paraId="5A02A3D1" w14:textId="77777777" w:rsidTr="00645D4D">
        <w:trPr>
          <w:trHeight w:val="269"/>
        </w:trPr>
        <w:tc>
          <w:tcPr>
            <w:tcW w:w="3148" w:type="dxa"/>
            <w:vAlign w:val="center"/>
          </w:tcPr>
          <w:p w14:paraId="1B608A29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0-0,1</w:t>
            </w:r>
          </w:p>
        </w:tc>
        <w:tc>
          <w:tcPr>
            <w:tcW w:w="3148" w:type="dxa"/>
          </w:tcPr>
          <w:p w14:paraId="61A10E00" w14:textId="77777777" w:rsidR="00021A8C" w:rsidRPr="00E81E11" w:rsidRDefault="00021A8C" w:rsidP="003C323E">
            <w:pPr>
              <w:spacing w:before="0"/>
              <w:jc w:val="center"/>
            </w:pPr>
            <w:r w:rsidRPr="00E81E11">
              <w:rPr>
                <w:lang w:val="sr-Cyrl-RS"/>
              </w:rPr>
              <w:t>90-100%</w:t>
            </w:r>
          </w:p>
        </w:tc>
        <w:tc>
          <w:tcPr>
            <w:tcW w:w="3149" w:type="dxa"/>
            <w:vAlign w:val="center"/>
          </w:tcPr>
          <w:p w14:paraId="7AA2FE4C" w14:textId="77777777" w:rsidR="00021A8C" w:rsidRPr="00E81E11" w:rsidRDefault="00021A8C" w:rsidP="003C323E">
            <w:pPr>
              <w:spacing w:before="0"/>
              <w:jc w:val="center"/>
              <w:rPr>
                <w:lang w:val="sr-Cyrl-RS"/>
              </w:rPr>
            </w:pPr>
            <w:r w:rsidRPr="00E81E11">
              <w:rPr>
                <w:lang w:val="sr-Cyrl-RS"/>
              </w:rPr>
              <w:t>0</w:t>
            </w:r>
          </w:p>
        </w:tc>
      </w:tr>
    </w:tbl>
    <w:p w14:paraId="2FF59B4F" w14:textId="77777777" w:rsidR="00D152E8" w:rsidRPr="0059595B" w:rsidRDefault="00D152E8" w:rsidP="0059595B">
      <w:pPr>
        <w:pStyle w:val="Heading3"/>
        <w:numPr>
          <w:ilvl w:val="0"/>
          <w:numId w:val="0"/>
        </w:numPr>
        <w:spacing w:before="0"/>
        <w:ind w:left="709"/>
        <w:rPr>
          <w:rFonts w:eastAsia="Times New Roman"/>
          <w:lang w:val="sr-Latn-RS"/>
        </w:rPr>
      </w:pPr>
      <w:bookmarkStart w:id="41" w:name="_Toc6833724"/>
    </w:p>
    <w:p w14:paraId="49C26655" w14:textId="6D728A6B" w:rsidR="00021A8C" w:rsidRPr="00E81E11" w:rsidRDefault="00021A8C" w:rsidP="0059595B">
      <w:pPr>
        <w:pStyle w:val="Heading3"/>
        <w:spacing w:before="0"/>
        <w:ind w:left="567" w:hanging="578"/>
        <w:rPr>
          <w:rFonts w:eastAsia="Times New Roman"/>
          <w:lang w:val="sr-Latn-RS"/>
        </w:rPr>
      </w:pPr>
      <w:r w:rsidRPr="00E81E11">
        <w:rPr>
          <w:rFonts w:eastAsia="Times New Roman"/>
          <w:lang w:val="sr-Cyrl-RS"/>
        </w:rPr>
        <w:t>Носилац сертификата</w:t>
      </w:r>
      <w:r w:rsidRPr="00E81E11">
        <w:rPr>
          <w:rFonts w:eastAsia="Times New Roman"/>
        </w:rPr>
        <w:t xml:space="preserve"> IATF16949/FSC/IRIS/"CE"/"3A"</w:t>
      </w:r>
      <w:bookmarkEnd w:id="41"/>
    </w:p>
    <w:p w14:paraId="41DCA432" w14:textId="77777777" w:rsidR="00021A8C" w:rsidRPr="00E81E11" w:rsidRDefault="00021A8C" w:rsidP="003C323E">
      <w:pPr>
        <w:spacing w:before="0"/>
        <w:rPr>
          <w:lang w:val="sr-Latn-RS"/>
        </w:rPr>
      </w:pPr>
    </w:p>
    <w:p w14:paraId="6B08D41B" w14:textId="7C53DF77" w:rsidR="00021A8C" w:rsidRDefault="003C323E" w:rsidP="003C323E">
      <w:pPr>
        <w:spacing w:before="0"/>
        <w:rPr>
          <w:lang w:val="sr-Cyrl-RS"/>
        </w:rPr>
      </w:pPr>
      <w:r>
        <w:rPr>
          <w:lang w:val="sr-Cyrl-RS"/>
        </w:rPr>
        <w:tab/>
      </w:r>
      <w:r w:rsidR="00021A8C" w:rsidRPr="00E81E11">
        <w:rPr>
          <w:lang w:val="sr-Cyrl-RS"/>
        </w:rPr>
        <w:t xml:space="preserve">Максималан број бодова оствариће привредна друштва која имају доказ о издатим сертификатима </w:t>
      </w:r>
      <w:r w:rsidR="00021A8C" w:rsidRPr="0059595B">
        <w:rPr>
          <w:i/>
        </w:rPr>
        <w:t>IATF16949</w:t>
      </w:r>
      <w:r w:rsidR="00021A8C" w:rsidRPr="00E81E11">
        <w:t xml:space="preserve">, </w:t>
      </w:r>
      <w:r w:rsidR="00021A8C" w:rsidRPr="0059595B">
        <w:rPr>
          <w:i/>
        </w:rPr>
        <w:t>FCS</w:t>
      </w:r>
      <w:r w:rsidR="00021A8C" w:rsidRPr="00E81E11">
        <w:t xml:space="preserve"> </w:t>
      </w:r>
      <w:r w:rsidR="00021A8C" w:rsidRPr="00E81E11">
        <w:rPr>
          <w:lang w:val="sr-Cyrl-RS"/>
        </w:rPr>
        <w:t xml:space="preserve">или </w:t>
      </w:r>
      <w:r w:rsidR="00021A8C" w:rsidRPr="0059595B">
        <w:rPr>
          <w:i/>
        </w:rPr>
        <w:t>IRIS</w:t>
      </w:r>
      <w:r w:rsidR="00021A8C" w:rsidRPr="00E81E11">
        <w:rPr>
          <w:lang w:val="sr-Cyrl-RS"/>
        </w:rPr>
        <w:t xml:space="preserve">. </w:t>
      </w:r>
      <w:r w:rsidR="00021A8C">
        <w:rPr>
          <w:lang w:val="sr-Cyrl-RS"/>
        </w:rPr>
        <w:t>С</w:t>
      </w:r>
      <w:r w:rsidR="00021A8C" w:rsidRPr="00E81E11">
        <w:rPr>
          <w:lang w:val="sr-Cyrl-RS"/>
        </w:rPr>
        <w:t xml:space="preserve">ертификати </w:t>
      </w:r>
      <w:r w:rsidR="00021A8C" w:rsidRPr="0059595B">
        <w:rPr>
          <w:rFonts w:eastAsia="Times New Roman"/>
          <w:i/>
        </w:rPr>
        <w:t>"CE"</w:t>
      </w:r>
      <w:r w:rsidR="00021A8C">
        <w:rPr>
          <w:rFonts w:eastAsia="Times New Roman"/>
          <w:lang w:val="sr-Cyrl-RS"/>
        </w:rPr>
        <w:t xml:space="preserve"> </w:t>
      </w:r>
      <w:r w:rsidR="00021A8C">
        <w:rPr>
          <w:rFonts w:eastAsia="Times New Roman"/>
        </w:rPr>
        <w:t xml:space="preserve">и </w:t>
      </w:r>
      <w:r w:rsidR="00021A8C" w:rsidRPr="0059595B">
        <w:rPr>
          <w:rFonts w:eastAsia="Times New Roman"/>
          <w:i/>
        </w:rPr>
        <w:t>"3A"</w:t>
      </w:r>
      <w:r w:rsidR="00D152E8">
        <w:rPr>
          <w:rFonts w:eastAsia="Times New Roman"/>
          <w:lang w:val="sr-Cyrl-RS"/>
        </w:rPr>
        <w:t xml:space="preserve"> </w:t>
      </w:r>
      <w:r w:rsidR="00021A8C" w:rsidRPr="00E81E11">
        <w:rPr>
          <w:lang w:val="sr-Cyrl-RS"/>
        </w:rPr>
        <w:t>биће вредновани са половином укуп</w:t>
      </w:r>
      <w:r>
        <w:rPr>
          <w:lang w:val="sr-Cyrl-RS"/>
        </w:rPr>
        <w:t>них бодова за овај критеријум.</w:t>
      </w:r>
    </w:p>
    <w:p w14:paraId="0E6AD36C" w14:textId="56008F20" w:rsidR="00021A8C" w:rsidRDefault="00021A8C" w:rsidP="0059595B">
      <w:pPr>
        <w:pStyle w:val="Heading3"/>
        <w:ind w:left="567" w:hanging="578"/>
        <w:rPr>
          <w:lang w:val="sr-Cyrl-RS"/>
        </w:rPr>
      </w:pPr>
      <w:bookmarkStart w:id="42" w:name="_Toc6833725"/>
      <w:r w:rsidRPr="00E81E11">
        <w:rPr>
          <w:lang w:val="sr-Cyrl-RS"/>
        </w:rPr>
        <w:t>Препорука МНК</w:t>
      </w:r>
      <w:bookmarkEnd w:id="42"/>
    </w:p>
    <w:p w14:paraId="1BB85F17" w14:textId="17095414" w:rsidR="003C323E" w:rsidRDefault="003C323E" w:rsidP="003C323E">
      <w:pPr>
        <w:spacing w:before="0"/>
        <w:rPr>
          <w:lang w:val="sr-Cyrl-RS"/>
        </w:rPr>
      </w:pPr>
    </w:p>
    <w:p w14:paraId="5BEB30E5" w14:textId="5ABCE49D" w:rsidR="008D7E06" w:rsidRDefault="008D7E06" w:rsidP="003C323E">
      <w:pPr>
        <w:spacing w:before="0"/>
        <w:rPr>
          <w:lang w:val="sr-Cyrl-RS"/>
        </w:rPr>
      </w:pPr>
      <w:r w:rsidRPr="008D7E06">
        <w:rPr>
          <w:lang w:val="sr-Cyrl-RS"/>
        </w:rPr>
        <w:t xml:space="preserve">Сврха </w:t>
      </w:r>
      <w:r w:rsidR="0094760C">
        <w:rPr>
          <w:lang w:val="sr-Cyrl-RS"/>
        </w:rPr>
        <w:t>п</w:t>
      </w:r>
      <w:r w:rsidRPr="008D7E06">
        <w:rPr>
          <w:lang w:val="sr-Cyrl-RS"/>
        </w:rPr>
        <w:t xml:space="preserve">исма </w:t>
      </w:r>
      <w:r>
        <w:rPr>
          <w:lang w:val="sr-Cyrl-RS"/>
        </w:rPr>
        <w:t>п</w:t>
      </w:r>
      <w:r w:rsidRPr="008D7E06">
        <w:rPr>
          <w:lang w:val="sr-Cyrl-RS"/>
        </w:rPr>
        <w:t xml:space="preserve">репоруке је да се потврди да је </w:t>
      </w:r>
      <w:r w:rsidR="00D152E8" w:rsidRPr="008D7E06">
        <w:rPr>
          <w:lang w:val="sr-Cyrl-RS"/>
        </w:rPr>
        <w:t xml:space="preserve">већ направљен </w:t>
      </w:r>
      <w:r w:rsidRPr="008D7E06">
        <w:rPr>
          <w:lang w:val="sr-Cyrl-RS"/>
        </w:rPr>
        <w:t xml:space="preserve">иницијални контакт између МНК и </w:t>
      </w:r>
      <w:r w:rsidR="00553D99">
        <w:rPr>
          <w:lang w:val="sr-Cyrl-RS"/>
        </w:rPr>
        <w:t>У</w:t>
      </w:r>
      <w:r w:rsidRPr="008D7E06">
        <w:rPr>
          <w:lang w:val="sr-Cyrl-RS"/>
        </w:rPr>
        <w:t xml:space="preserve">чесника Програма </w:t>
      </w:r>
      <w:r w:rsidR="00D152E8">
        <w:rPr>
          <w:lang w:val="sr-Cyrl-RS"/>
        </w:rPr>
        <w:t xml:space="preserve">као </w:t>
      </w:r>
      <w:r w:rsidRPr="008D7E06">
        <w:rPr>
          <w:lang w:val="sr-Cyrl-RS"/>
        </w:rPr>
        <w:t>и да је МНК већ препознал</w:t>
      </w:r>
      <w:r>
        <w:t>a</w:t>
      </w:r>
      <w:r w:rsidRPr="008D7E06">
        <w:rPr>
          <w:lang w:val="sr-Cyrl-RS"/>
        </w:rPr>
        <w:t xml:space="preserve"> </w:t>
      </w:r>
      <w:r w:rsidR="00553D99">
        <w:rPr>
          <w:lang w:val="sr-Cyrl-RS"/>
        </w:rPr>
        <w:t>У</w:t>
      </w:r>
      <w:r w:rsidRPr="008D7E06">
        <w:rPr>
          <w:lang w:val="sr-Cyrl-RS"/>
        </w:rPr>
        <w:t>чесника Програма</w:t>
      </w:r>
      <w:r w:rsidR="00D152E8">
        <w:rPr>
          <w:lang w:val="sr-Cyrl-RS"/>
        </w:rPr>
        <w:t>,</w:t>
      </w:r>
      <w:r w:rsidRPr="008D7E06">
        <w:rPr>
          <w:lang w:val="sr-Cyrl-RS"/>
        </w:rPr>
        <w:t xml:space="preserve"> као потенцијалног добављача и проценил</w:t>
      </w:r>
      <w:r>
        <w:t>a</w:t>
      </w:r>
      <w:r w:rsidRPr="008D7E06">
        <w:rPr>
          <w:lang w:val="sr-Cyrl-RS"/>
        </w:rPr>
        <w:t xml:space="preserve"> његове пословне способности. </w:t>
      </w:r>
      <w:r>
        <w:rPr>
          <w:lang w:val="sr-Cyrl-RS"/>
        </w:rPr>
        <w:t>Формат</w:t>
      </w:r>
      <w:r w:rsidRPr="008D7E06">
        <w:rPr>
          <w:lang w:val="sr-Cyrl-RS"/>
        </w:rPr>
        <w:t xml:space="preserve"> </w:t>
      </w:r>
      <w:r w:rsidR="0094760C">
        <w:rPr>
          <w:lang w:val="sr-Cyrl-RS"/>
        </w:rPr>
        <w:t>п</w:t>
      </w:r>
      <w:r w:rsidRPr="008D7E06">
        <w:rPr>
          <w:lang w:val="sr-Cyrl-RS"/>
        </w:rPr>
        <w:t xml:space="preserve">исма </w:t>
      </w:r>
      <w:r>
        <w:rPr>
          <w:lang w:val="sr-Cyrl-RS"/>
        </w:rPr>
        <w:t>п</w:t>
      </w:r>
      <w:r w:rsidRPr="008D7E06">
        <w:rPr>
          <w:lang w:val="sr-Cyrl-RS"/>
        </w:rPr>
        <w:t xml:space="preserve">репоруке подразумева идентификована подручја за побољшање пословних способности </w:t>
      </w:r>
      <w:r w:rsidR="00553D99">
        <w:rPr>
          <w:lang w:val="sr-Cyrl-RS"/>
        </w:rPr>
        <w:t>У</w:t>
      </w:r>
      <w:r w:rsidRPr="008D7E06">
        <w:rPr>
          <w:lang w:val="sr-Cyrl-RS"/>
        </w:rPr>
        <w:t>чесника Програма, активности које би се морале извршити</w:t>
      </w:r>
      <w:r w:rsidR="00D152E8">
        <w:rPr>
          <w:lang w:val="sr-Cyrl-RS"/>
        </w:rPr>
        <w:t>,</w:t>
      </w:r>
      <w:r w:rsidRPr="008D7E06">
        <w:rPr>
          <w:lang w:val="sr-Cyrl-RS"/>
        </w:rPr>
        <w:t xml:space="preserve"> </w:t>
      </w:r>
      <w:r w:rsidR="00D152E8">
        <w:rPr>
          <w:lang w:val="sr-Cyrl-RS"/>
        </w:rPr>
        <w:t>како</w:t>
      </w:r>
      <w:r w:rsidRPr="008D7E06">
        <w:rPr>
          <w:lang w:val="sr-Cyrl-RS"/>
        </w:rPr>
        <w:t xml:space="preserve"> би се испунили критеријуми за </w:t>
      </w:r>
      <w:r>
        <w:rPr>
          <w:lang w:val="sr-Cyrl-RS"/>
        </w:rPr>
        <w:t>квалификовање у ланац добављача</w:t>
      </w:r>
      <w:r w:rsidR="00D152E8">
        <w:rPr>
          <w:lang w:val="sr-Cyrl-RS"/>
        </w:rPr>
        <w:t xml:space="preserve"> циљане</w:t>
      </w:r>
      <w:r w:rsidR="00D152E8" w:rsidRPr="008D7E06">
        <w:rPr>
          <w:lang w:val="sr-Cyrl-RS"/>
        </w:rPr>
        <w:t xml:space="preserve"> </w:t>
      </w:r>
      <w:r w:rsidRPr="008D7E06">
        <w:rPr>
          <w:lang w:val="sr-Cyrl-RS"/>
        </w:rPr>
        <w:t>МНК</w:t>
      </w:r>
      <w:r w:rsidR="00D152E8">
        <w:rPr>
          <w:lang w:val="sr-Cyrl-RS"/>
        </w:rPr>
        <w:t>,</w:t>
      </w:r>
      <w:r w:rsidRPr="008D7E06">
        <w:rPr>
          <w:lang w:val="sr-Cyrl-RS"/>
        </w:rPr>
        <w:t xml:space="preserve"> </w:t>
      </w:r>
      <w:r>
        <w:rPr>
          <w:lang w:val="sr-Cyrl-RS"/>
        </w:rPr>
        <w:t xml:space="preserve">као </w:t>
      </w:r>
      <w:r w:rsidRPr="008D7E06">
        <w:rPr>
          <w:lang w:val="sr-Cyrl-RS"/>
        </w:rPr>
        <w:t xml:space="preserve">и </w:t>
      </w:r>
      <w:r>
        <w:rPr>
          <w:lang w:val="sr-Cyrl-RS"/>
        </w:rPr>
        <w:t>опис</w:t>
      </w:r>
      <w:r w:rsidRPr="008D7E06">
        <w:rPr>
          <w:lang w:val="sr-Cyrl-RS"/>
        </w:rPr>
        <w:t xml:space="preserve"> будућих комерцијалних аранжмана уколико се та побољшања спроведу.</w:t>
      </w:r>
      <w:r w:rsidR="00D152E8">
        <w:rPr>
          <w:lang w:val="sr-Cyrl-RS"/>
        </w:rPr>
        <w:t xml:space="preserve"> </w:t>
      </w:r>
    </w:p>
    <w:p w14:paraId="4B3D3308" w14:textId="77777777" w:rsidR="008D7E06" w:rsidRDefault="008D7E06" w:rsidP="003C323E">
      <w:pPr>
        <w:spacing w:before="0"/>
        <w:rPr>
          <w:lang w:val="sr-Cyrl-RS"/>
        </w:rPr>
      </w:pPr>
    </w:p>
    <w:p w14:paraId="23081432" w14:textId="77777777" w:rsidR="00B83652" w:rsidRDefault="003C323E" w:rsidP="003C323E">
      <w:pPr>
        <w:spacing w:before="0"/>
        <w:rPr>
          <w:lang w:val="sr-Cyrl-RS"/>
        </w:rPr>
      </w:pPr>
      <w:r>
        <w:rPr>
          <w:lang w:val="sr-Cyrl-RS"/>
        </w:rPr>
        <w:tab/>
      </w:r>
      <w:r w:rsidR="00021A8C" w:rsidRPr="00E81E11">
        <w:rPr>
          <w:lang w:val="sr-Cyrl-RS"/>
        </w:rPr>
        <w:t xml:space="preserve">Писмо препоруке </w:t>
      </w:r>
      <w:r w:rsidR="00947DE7">
        <w:rPr>
          <w:lang w:val="sr-Cyrl-RS"/>
        </w:rPr>
        <w:t>МНК</w:t>
      </w:r>
      <w:r w:rsidR="00B83652">
        <w:rPr>
          <w:lang w:val="sr-Cyrl-RS"/>
        </w:rPr>
        <w:t>,</w:t>
      </w:r>
      <w:r w:rsidR="00947DE7">
        <w:rPr>
          <w:lang w:val="sr-Cyrl-RS"/>
        </w:rPr>
        <w:t xml:space="preserve"> </w:t>
      </w:r>
      <w:r w:rsidR="00CF7FDF">
        <w:rPr>
          <w:lang w:val="sr-Cyrl-RS"/>
        </w:rPr>
        <w:t xml:space="preserve">са свим попуњеним </w:t>
      </w:r>
      <w:r w:rsidR="005E00D7">
        <w:rPr>
          <w:lang w:val="sr-Cyrl-RS"/>
        </w:rPr>
        <w:t xml:space="preserve">обавезним </w:t>
      </w:r>
      <w:r w:rsidR="00CF7FDF">
        <w:rPr>
          <w:lang w:val="sr-Cyrl-RS"/>
        </w:rPr>
        <w:t>подацима</w:t>
      </w:r>
      <w:r w:rsidR="00947DE7">
        <w:rPr>
          <w:lang w:val="sr-Cyrl-RS"/>
        </w:rPr>
        <w:t>,</w:t>
      </w:r>
      <w:r w:rsidR="00CF7FDF">
        <w:rPr>
          <w:lang w:val="sr-Cyrl-RS"/>
        </w:rPr>
        <w:t xml:space="preserve"> </w:t>
      </w:r>
      <w:r w:rsidR="00021A8C" w:rsidRPr="00E81E11">
        <w:rPr>
          <w:lang w:val="sr-Cyrl-RS"/>
        </w:rPr>
        <w:t>вреднује</w:t>
      </w:r>
      <w:r w:rsidR="00947DE7">
        <w:rPr>
          <w:lang w:val="sr-Cyrl-RS"/>
        </w:rPr>
        <w:t xml:space="preserve"> се</w:t>
      </w:r>
      <w:r w:rsidR="00021A8C" w:rsidRPr="00E81E11">
        <w:rPr>
          <w:lang w:val="sr-Cyrl-RS"/>
        </w:rPr>
        <w:t xml:space="preserve"> </w:t>
      </w:r>
      <w:r w:rsidR="00CF7FDF">
        <w:rPr>
          <w:lang w:val="sr-Cyrl-RS"/>
        </w:rPr>
        <w:t xml:space="preserve">30 бодова. </w:t>
      </w:r>
    </w:p>
    <w:p w14:paraId="590A119C" w14:textId="1B9B36D3" w:rsidR="00021A8C" w:rsidRDefault="00B83652" w:rsidP="003C323E">
      <w:pPr>
        <w:spacing w:before="0"/>
        <w:rPr>
          <w:lang w:val="sr-Cyrl-RS"/>
        </w:rPr>
      </w:pPr>
      <w:r>
        <w:rPr>
          <w:lang w:val="sr-Cyrl-RS"/>
        </w:rPr>
        <w:t xml:space="preserve">Напомена; </w:t>
      </w:r>
      <w:r w:rsidR="00CF7FDF">
        <w:rPr>
          <w:lang w:val="sr-Cyrl-RS"/>
        </w:rPr>
        <w:t xml:space="preserve">Уколико у </w:t>
      </w:r>
      <w:r w:rsidR="0094760C">
        <w:rPr>
          <w:lang w:val="sr-Cyrl-RS"/>
        </w:rPr>
        <w:t>п</w:t>
      </w:r>
      <w:r w:rsidR="00CF7FDF">
        <w:rPr>
          <w:lang w:val="sr-Cyrl-RS"/>
        </w:rPr>
        <w:t xml:space="preserve">исму препоруке недостају </w:t>
      </w:r>
      <w:r w:rsidR="00947DE7">
        <w:rPr>
          <w:lang w:val="sr-Cyrl-RS"/>
        </w:rPr>
        <w:t>обавезни подаци, п</w:t>
      </w:r>
      <w:r w:rsidR="00CF7FDF">
        <w:rPr>
          <w:lang w:val="sr-Cyrl-RS"/>
        </w:rPr>
        <w:t xml:space="preserve">исмо препоруке ће се вредновати са 0 бодова. </w:t>
      </w:r>
    </w:p>
    <w:p w14:paraId="118D2C81" w14:textId="78D194FC" w:rsidR="00593A32" w:rsidRDefault="00593A32" w:rsidP="003C323E">
      <w:pPr>
        <w:spacing w:before="0"/>
        <w:rPr>
          <w:lang w:val="sr-Cyrl-RS"/>
        </w:rPr>
      </w:pPr>
    </w:p>
    <w:p w14:paraId="57F9CB0A" w14:textId="41CF8F67" w:rsidR="00593A32" w:rsidRPr="007A739C" w:rsidRDefault="00593A32" w:rsidP="0059595B">
      <w:pPr>
        <w:pStyle w:val="Heading2"/>
        <w:spacing w:before="0"/>
        <w:ind w:left="567" w:hanging="567"/>
        <w:rPr>
          <w:sz w:val="24"/>
          <w:szCs w:val="24"/>
          <w:lang w:val="sr-Cyrl-RS"/>
        </w:rPr>
      </w:pPr>
      <w:bookmarkStart w:id="43" w:name="_Toc6833726"/>
      <w:r>
        <w:rPr>
          <w:sz w:val="24"/>
          <w:szCs w:val="24"/>
          <w:lang w:val="sr-Cyrl-RS"/>
        </w:rPr>
        <w:t>ЗАКЉУЧИВАЊЕ УГОВОРА</w:t>
      </w:r>
      <w:bookmarkEnd w:id="43"/>
    </w:p>
    <w:p w14:paraId="0787501F" w14:textId="630117BA" w:rsidR="001017C3" w:rsidRPr="00464120" w:rsidRDefault="001017C3" w:rsidP="00AF128F">
      <w:pPr>
        <w:spacing w:before="0"/>
        <w:rPr>
          <w:lang w:val="sr-Cyrl-RS"/>
        </w:rPr>
      </w:pPr>
    </w:p>
    <w:p w14:paraId="6D195960" w14:textId="1618961F" w:rsidR="00F94C2F" w:rsidRPr="00464120" w:rsidRDefault="00162EB9" w:rsidP="00F86F8D">
      <w:pPr>
        <w:spacing w:before="0"/>
        <w:rPr>
          <w:lang w:val="sr-Cyrl-CS"/>
        </w:rPr>
      </w:pPr>
      <w:r w:rsidRPr="00464120">
        <w:rPr>
          <w:lang w:val="sr-Cyrl-RS"/>
        </w:rPr>
        <w:tab/>
      </w:r>
      <w:r w:rsidR="00281DC7" w:rsidRPr="00464120">
        <w:rPr>
          <w:lang w:val="sr-Cyrl-RS"/>
        </w:rPr>
        <w:t xml:space="preserve">Уговором између </w:t>
      </w:r>
      <w:r w:rsidR="005745CA" w:rsidRPr="00464120">
        <w:rPr>
          <w:lang w:val="sr-Cyrl-RS"/>
        </w:rPr>
        <w:t>РАС</w:t>
      </w:r>
      <w:r w:rsidR="00525D81" w:rsidRPr="00464120">
        <w:rPr>
          <w:lang w:val="sr-Cyrl-RS"/>
        </w:rPr>
        <w:t xml:space="preserve"> </w:t>
      </w:r>
      <w:r w:rsidR="00281DC7" w:rsidRPr="00464120">
        <w:rPr>
          <w:lang w:val="sr-Cyrl-RS"/>
        </w:rPr>
        <w:t xml:space="preserve">и </w:t>
      </w:r>
      <w:r w:rsidR="005745CA" w:rsidRPr="00464120">
        <w:rPr>
          <w:lang w:val="sr-Cyrl-RS"/>
        </w:rPr>
        <w:t>К</w:t>
      </w:r>
      <w:r w:rsidR="00F94C2F" w:rsidRPr="00464120">
        <w:rPr>
          <w:lang w:val="sr-Cyrl-RS"/>
        </w:rPr>
        <w:t xml:space="preserve">орисника </w:t>
      </w:r>
      <w:r w:rsidR="002B18C8" w:rsidRPr="00464120">
        <w:rPr>
          <w:lang w:val="sr-Cyrl-RS"/>
        </w:rPr>
        <w:t xml:space="preserve">Програма </w:t>
      </w:r>
      <w:r w:rsidR="00777C42" w:rsidRPr="00464120">
        <w:t xml:space="preserve">прецизирају се сва права и обавезе за реализацију </w:t>
      </w:r>
      <w:r w:rsidR="00262F47">
        <w:rPr>
          <w:lang w:val="sr-Cyrl-RS"/>
        </w:rPr>
        <w:t>п</w:t>
      </w:r>
      <w:r w:rsidR="00777C42" w:rsidRPr="00464120">
        <w:t xml:space="preserve">ројекта, намена средстава по </w:t>
      </w:r>
      <w:r w:rsidR="006D2F9D" w:rsidRPr="00464120">
        <w:rPr>
          <w:lang w:val="sr-Cyrl-RS"/>
        </w:rPr>
        <w:t>пр</w:t>
      </w:r>
      <w:r w:rsidR="00625F7E" w:rsidRPr="00464120">
        <w:rPr>
          <w:lang w:val="sr-Cyrl-RS"/>
        </w:rPr>
        <w:t>оје</w:t>
      </w:r>
      <w:r w:rsidR="00777C42" w:rsidRPr="00464120">
        <w:t xml:space="preserve">ктним активностима, </w:t>
      </w:r>
      <w:r w:rsidR="00F94C2F" w:rsidRPr="00464120">
        <w:rPr>
          <w:lang w:val="sr-Cyrl-CS"/>
        </w:rPr>
        <w:t>начин извршавања обавеза, рок, извештавање о реализованим активностима</w:t>
      </w:r>
      <w:r w:rsidR="00560FAD" w:rsidRPr="00464120">
        <w:rPr>
          <w:lang w:val="sr-Latn-RS"/>
        </w:rPr>
        <w:t>,</w:t>
      </w:r>
      <w:r w:rsidR="00F94C2F" w:rsidRPr="00464120">
        <w:rPr>
          <w:lang w:val="sr-Cyrl-CS"/>
        </w:rPr>
        <w:t xml:space="preserve"> </w:t>
      </w:r>
      <w:r w:rsidR="006315AA" w:rsidRPr="00464120">
        <w:rPr>
          <w:lang w:val="sr-Cyrl-CS"/>
        </w:rPr>
        <w:t>као и финансијске обавезе уговорних страна</w:t>
      </w:r>
      <w:r w:rsidR="00B83652">
        <w:rPr>
          <w:lang w:val="sr-Cyrl-CS"/>
        </w:rPr>
        <w:t>,</w:t>
      </w:r>
      <w:r w:rsidR="006315AA" w:rsidRPr="00464120">
        <w:rPr>
          <w:lang w:val="sr-Cyrl-CS"/>
        </w:rPr>
        <w:t xml:space="preserve"> </w:t>
      </w:r>
      <w:r w:rsidR="00CC5F32">
        <w:rPr>
          <w:lang w:val="sr-Cyrl-CS"/>
        </w:rPr>
        <w:t>везано за активнос</w:t>
      </w:r>
      <w:r w:rsidR="00357918" w:rsidRPr="00464120">
        <w:rPr>
          <w:lang w:val="sr-Cyrl-CS"/>
        </w:rPr>
        <w:t>ти предвиђене П</w:t>
      </w:r>
      <w:r w:rsidR="006315AA" w:rsidRPr="00464120">
        <w:rPr>
          <w:lang w:val="sr-Cyrl-CS"/>
        </w:rPr>
        <w:t xml:space="preserve">рограмом. </w:t>
      </w:r>
    </w:p>
    <w:p w14:paraId="48BB86C2" w14:textId="5C17EA36" w:rsidR="0060521F" w:rsidRDefault="0060521F" w:rsidP="00F86F8D">
      <w:pPr>
        <w:spacing w:before="0"/>
        <w:rPr>
          <w:lang w:val="sr-Cyrl-RS"/>
        </w:rPr>
      </w:pPr>
    </w:p>
    <w:p w14:paraId="3D00DD65" w14:textId="77777777" w:rsidR="00662AD5" w:rsidRDefault="00662AD5" w:rsidP="00F86F8D">
      <w:pPr>
        <w:spacing w:before="0"/>
        <w:rPr>
          <w:lang w:val="sr-Cyrl-RS"/>
        </w:rPr>
      </w:pPr>
    </w:p>
    <w:p w14:paraId="653A2E3A" w14:textId="77777777" w:rsidR="00662AD5" w:rsidRDefault="00662AD5" w:rsidP="00F86F8D">
      <w:pPr>
        <w:spacing w:before="0"/>
        <w:rPr>
          <w:lang w:val="sr-Cyrl-RS"/>
        </w:rPr>
      </w:pPr>
    </w:p>
    <w:p w14:paraId="2C9303B0" w14:textId="77777777" w:rsidR="0059595B" w:rsidRDefault="0059595B" w:rsidP="00F86F8D">
      <w:pPr>
        <w:spacing w:before="0"/>
        <w:rPr>
          <w:lang w:val="sr-Cyrl-RS"/>
        </w:rPr>
      </w:pPr>
    </w:p>
    <w:p w14:paraId="4843E785" w14:textId="77777777" w:rsidR="00B83652" w:rsidRPr="00662AD5" w:rsidRDefault="00B83652" w:rsidP="00F86F8D">
      <w:pPr>
        <w:spacing w:before="0"/>
        <w:rPr>
          <w:lang w:val="sr-Cyrl-RS"/>
        </w:rPr>
      </w:pPr>
    </w:p>
    <w:p w14:paraId="7E9723A4" w14:textId="6C254EA0" w:rsidR="00593A32" w:rsidRPr="007A739C" w:rsidRDefault="00593A32" w:rsidP="0059595B">
      <w:pPr>
        <w:pStyle w:val="Heading2"/>
        <w:spacing w:before="0"/>
        <w:ind w:left="567" w:hanging="567"/>
        <w:rPr>
          <w:sz w:val="24"/>
          <w:szCs w:val="24"/>
          <w:lang w:val="sr-Cyrl-RS"/>
        </w:rPr>
      </w:pPr>
      <w:bookmarkStart w:id="44" w:name="_Toc6833727"/>
      <w:r>
        <w:rPr>
          <w:sz w:val="24"/>
          <w:szCs w:val="24"/>
          <w:lang w:val="sr-Cyrl-RS"/>
        </w:rPr>
        <w:lastRenderedPageBreak/>
        <w:t>ДОКУМЕНТАЦИЈА КОЈА СЕ ПОДНОСИ У ТОКУ И НАКОН РЕАЛИЗАЦИЈЕ ПРОЈЕКТНИХ АКТИВНОСТИ</w:t>
      </w:r>
      <w:bookmarkEnd w:id="44"/>
    </w:p>
    <w:p w14:paraId="1C812BA5" w14:textId="77777777" w:rsidR="00F86F8D" w:rsidRPr="00F86F8D" w:rsidRDefault="00F86F8D" w:rsidP="00F86F8D">
      <w:pPr>
        <w:spacing w:before="0"/>
        <w:rPr>
          <w:lang w:val="sr-Cyrl-RS"/>
        </w:rPr>
      </w:pPr>
    </w:p>
    <w:p w14:paraId="722F400A" w14:textId="0E4157C8" w:rsidR="00F86F8D" w:rsidRPr="00464120" w:rsidRDefault="00F86F8D" w:rsidP="00F86F8D">
      <w:pPr>
        <w:spacing w:before="0"/>
        <w:ind w:firstLine="720"/>
        <w:rPr>
          <w:lang w:val="sr-Cyrl-RS" w:eastAsia="sr-Cyrl-CS"/>
        </w:rPr>
      </w:pPr>
      <w:r w:rsidRPr="00464120">
        <w:rPr>
          <w:lang w:val="sr-Cyrl-RS" w:eastAsia="sr-Cyrl-CS"/>
        </w:rPr>
        <w:t>Корисници Програма су у обавези да у току реализације програмских активности активно сарађују са РАС</w:t>
      </w:r>
      <w:r w:rsidR="00B83652">
        <w:rPr>
          <w:lang w:val="sr-Cyrl-RS" w:eastAsia="sr-Cyrl-CS"/>
        </w:rPr>
        <w:t>,</w:t>
      </w:r>
      <w:r w:rsidRPr="00464120">
        <w:rPr>
          <w:lang w:val="sr-Cyrl-RS" w:eastAsia="sr-Cyrl-CS"/>
        </w:rPr>
        <w:t xml:space="preserve"> у смислу попуњавања и достављања типских образаца, укључујући </w:t>
      </w:r>
      <w:r w:rsidR="00280E97">
        <w:rPr>
          <w:lang w:val="sr-Cyrl-RS" w:eastAsia="sr-Cyrl-CS"/>
        </w:rPr>
        <w:t>алат</w:t>
      </w:r>
      <w:r w:rsidRPr="00464120">
        <w:rPr>
          <w:lang w:val="sr-Cyrl-RS" w:eastAsia="sr-Cyrl-CS"/>
        </w:rPr>
        <w:t xml:space="preserve"> за самопроцену, предлог акционог плана за унапређење пословања, извештај о реализацији акционог плана за унапређење пословања, извештаје о извршеним активностима у интензивној фази имплементације Програма</w:t>
      </w:r>
      <w:r w:rsidR="00B83652">
        <w:rPr>
          <w:lang w:val="sr-Cyrl-RS" w:eastAsia="sr-Cyrl-CS"/>
        </w:rPr>
        <w:t>,</w:t>
      </w:r>
      <w:r w:rsidRPr="00464120">
        <w:rPr>
          <w:lang w:val="sr-Cyrl-RS" w:eastAsia="sr-Cyrl-CS"/>
        </w:rPr>
        <w:t xml:space="preserve"> као и остале тражене извештаје и документа. Овим ће бити укључени и извештаји о резултатима са промотивних догађаја и пословних сусрета организованих од стране РАС. </w:t>
      </w:r>
    </w:p>
    <w:p w14:paraId="19B8BA25" w14:textId="77777777" w:rsidR="00F86F8D" w:rsidRPr="00464120" w:rsidRDefault="00F86F8D" w:rsidP="00F86F8D">
      <w:pPr>
        <w:spacing w:before="0"/>
        <w:ind w:firstLine="720"/>
        <w:rPr>
          <w:lang w:val="sr-Cyrl-RS" w:eastAsia="sr-Cyrl-CS"/>
        </w:rPr>
      </w:pPr>
      <w:r w:rsidRPr="00464120">
        <w:rPr>
          <w:lang w:val="sr-Cyrl-RS" w:eastAsia="sr-Cyrl-CS"/>
        </w:rPr>
        <w:t xml:space="preserve">За све активности који су предвиђене за финансијску подршку по основу оправданих трошкова дефинисаних овим упутством, неопходно је потпуно и редовно извештавање како би се потврдила намена утрошених средстава по основу државне помоћи. </w:t>
      </w:r>
    </w:p>
    <w:p w14:paraId="5EC9D051" w14:textId="77777777" w:rsidR="00F86F8D" w:rsidRPr="00464120" w:rsidRDefault="00F86F8D" w:rsidP="00F86F8D">
      <w:pPr>
        <w:spacing w:before="0"/>
        <w:ind w:firstLine="720"/>
        <w:rPr>
          <w:lang w:val="sr-Cyrl-RS" w:eastAsia="sr-Cyrl-CS"/>
        </w:rPr>
      </w:pPr>
      <w:r w:rsidRPr="00464120">
        <w:rPr>
          <w:lang w:val="sr-Cyrl-RS" w:eastAsia="sr-Cyrl-CS"/>
        </w:rPr>
        <w:t>Такође, обавезно је укључивање Корисника Програма у РАС Базу добављача и редовно извештавање о пословању са МНК.</w:t>
      </w:r>
    </w:p>
    <w:p w14:paraId="7F499A13" w14:textId="77777777" w:rsidR="00F86F8D" w:rsidRPr="00464120" w:rsidRDefault="00F86F8D" w:rsidP="00F86F8D">
      <w:pPr>
        <w:spacing w:before="0"/>
        <w:ind w:firstLine="720"/>
        <w:rPr>
          <w:lang w:val="sr-Cyrl-RS" w:eastAsia="sr-Cyrl-CS"/>
        </w:rPr>
      </w:pPr>
    </w:p>
    <w:p w14:paraId="45A8C543" w14:textId="77777777" w:rsidR="00F86F8D" w:rsidRPr="00464120" w:rsidRDefault="00F86F8D" w:rsidP="00F86F8D">
      <w:pPr>
        <w:spacing w:before="0"/>
        <w:ind w:firstLine="720"/>
        <w:rPr>
          <w:lang w:val="sr-Cyrl-RS" w:eastAsia="sr-Cyrl-CS"/>
        </w:rPr>
      </w:pPr>
      <w:r w:rsidRPr="00464120">
        <w:rPr>
          <w:lang w:val="sr-Cyrl-RS" w:eastAsia="sr-Cyrl-CS"/>
        </w:rPr>
        <w:t>Након завршетка пројектних активности, Корисника Програма је дужан да у року од 30 дана РАС достави:</w:t>
      </w:r>
    </w:p>
    <w:p w14:paraId="76A466A4" w14:textId="77777777" w:rsidR="00F86F8D" w:rsidRPr="00464120" w:rsidRDefault="00F86F8D" w:rsidP="00660081">
      <w:pPr>
        <w:pStyle w:val="ListParagraph"/>
        <w:numPr>
          <w:ilvl w:val="0"/>
          <w:numId w:val="14"/>
        </w:numPr>
        <w:spacing w:before="0"/>
        <w:rPr>
          <w:lang w:eastAsia="sr-Cyrl-CS"/>
        </w:rPr>
      </w:pPr>
      <w:r w:rsidRPr="00464120">
        <w:rPr>
          <w:lang w:eastAsia="sr-Cyrl-CS"/>
        </w:rPr>
        <w:t>Извештај о реализованим активностима и пратећу документацију у складу са Уговором;</w:t>
      </w:r>
    </w:p>
    <w:p w14:paraId="1C029079" w14:textId="7BD142C8" w:rsidR="00F86F8D" w:rsidRPr="00464120" w:rsidRDefault="00F86F8D" w:rsidP="00660081">
      <w:pPr>
        <w:pStyle w:val="ListParagraph"/>
        <w:numPr>
          <w:ilvl w:val="0"/>
          <w:numId w:val="14"/>
        </w:numPr>
        <w:spacing w:before="0"/>
        <w:rPr>
          <w:color w:val="000000"/>
          <w:lang w:val="sr-Cyrl-RS" w:eastAsia="sr-Cyrl-CS"/>
        </w:rPr>
      </w:pPr>
      <w:r w:rsidRPr="00464120">
        <w:rPr>
          <w:color w:val="000000"/>
          <w:lang w:eastAsia="sr-Cyrl-CS"/>
        </w:rPr>
        <w:t xml:space="preserve">Доказ да је </w:t>
      </w:r>
      <w:r w:rsidR="009557C4">
        <w:rPr>
          <w:color w:val="000000"/>
          <w:lang w:val="sr-Cyrl-RS" w:eastAsia="sr-Cyrl-CS"/>
        </w:rPr>
        <w:t>план унапређења</w:t>
      </w:r>
      <w:r w:rsidRPr="00464120">
        <w:rPr>
          <w:color w:val="000000"/>
          <w:lang w:eastAsia="sr-Cyrl-CS"/>
        </w:rPr>
        <w:t xml:space="preserve"> завршен - приложен извештај о реализацији пројектних активности и оствареним резултатима, у складу са уговором између РАС и </w:t>
      </w:r>
      <w:r w:rsidRPr="00464120">
        <w:rPr>
          <w:lang w:val="sr-Cyrl-RS" w:eastAsia="sr-Cyrl-CS"/>
        </w:rPr>
        <w:t>Корисника Програма</w:t>
      </w:r>
      <w:r w:rsidRPr="00464120">
        <w:rPr>
          <w:color w:val="000000"/>
          <w:lang w:val="sr-Cyrl-RS" w:eastAsia="sr-Cyrl-CS"/>
        </w:rPr>
        <w:t xml:space="preserve">, који ће бити верификован поновним </w:t>
      </w:r>
      <w:r w:rsidRPr="0059595B">
        <w:rPr>
          <w:i/>
          <w:color w:val="000000"/>
          <w:lang w:val="sr-Cyrl-RS" w:eastAsia="sr-Cyrl-CS"/>
        </w:rPr>
        <w:t>АУДИТ</w:t>
      </w:r>
      <w:r w:rsidRPr="00464120">
        <w:rPr>
          <w:color w:val="000000"/>
          <w:lang w:val="sr-Cyrl-RS" w:eastAsia="sr-Cyrl-CS"/>
        </w:rPr>
        <w:t>-ом</w:t>
      </w:r>
      <w:r w:rsidR="00B83652">
        <w:rPr>
          <w:color w:val="000000"/>
          <w:lang w:val="sr-Cyrl-RS" w:eastAsia="sr-Cyrl-CS"/>
        </w:rPr>
        <w:t>,</w:t>
      </w:r>
      <w:r w:rsidRPr="00464120">
        <w:rPr>
          <w:color w:val="000000"/>
          <w:lang w:val="sr-Cyrl-RS" w:eastAsia="sr-Cyrl-CS"/>
        </w:rPr>
        <w:t xml:space="preserve"> од стране представника РАС;</w:t>
      </w:r>
    </w:p>
    <w:p w14:paraId="296D4534" w14:textId="25FBFC87" w:rsidR="00F86F8D" w:rsidRPr="00464120" w:rsidRDefault="00F86F8D" w:rsidP="00660081">
      <w:pPr>
        <w:pStyle w:val="ListParagraph"/>
        <w:numPr>
          <w:ilvl w:val="0"/>
          <w:numId w:val="14"/>
        </w:numPr>
        <w:spacing w:before="0"/>
        <w:rPr>
          <w:color w:val="000000"/>
          <w:lang w:eastAsia="sr-Cyrl-CS"/>
        </w:rPr>
      </w:pPr>
      <w:r w:rsidRPr="00464120">
        <w:rPr>
          <w:color w:val="000000"/>
          <w:lang w:eastAsia="sr-Cyrl-CS"/>
        </w:rPr>
        <w:t xml:space="preserve">Фотографије и остала документа која доказују да је </w:t>
      </w:r>
      <w:r w:rsidR="009557C4">
        <w:rPr>
          <w:color w:val="000000"/>
          <w:lang w:val="sr-Cyrl-RS" w:eastAsia="sr-Cyrl-CS"/>
        </w:rPr>
        <w:t>план унапређења</w:t>
      </w:r>
      <w:r w:rsidRPr="00464120">
        <w:rPr>
          <w:color w:val="000000"/>
          <w:lang w:eastAsia="sr-Cyrl-CS"/>
        </w:rPr>
        <w:t xml:space="preserve"> реализован;</w:t>
      </w:r>
    </w:p>
    <w:p w14:paraId="6004AE29" w14:textId="54A6792A" w:rsidR="00F86F8D" w:rsidRPr="00464120" w:rsidRDefault="00F86F8D" w:rsidP="00660081">
      <w:pPr>
        <w:pStyle w:val="ListParagraph"/>
        <w:numPr>
          <w:ilvl w:val="0"/>
          <w:numId w:val="14"/>
        </w:numPr>
        <w:spacing w:before="0"/>
        <w:rPr>
          <w:color w:val="000000"/>
          <w:lang w:eastAsia="sr-Cyrl-CS"/>
        </w:rPr>
      </w:pPr>
      <w:r w:rsidRPr="00464120">
        <w:rPr>
          <w:lang w:eastAsia="sr-Cyrl-CS"/>
        </w:rPr>
        <w:t>Фактуре свих</w:t>
      </w:r>
      <w:r w:rsidRPr="00464120">
        <w:rPr>
          <w:lang w:val="sr-Latn-RS" w:eastAsia="sr-Cyrl-CS"/>
        </w:rPr>
        <w:t xml:space="preserve"> </w:t>
      </w:r>
      <w:r w:rsidRPr="00464120">
        <w:rPr>
          <w:lang w:eastAsia="sr-Cyrl-CS"/>
        </w:rPr>
        <w:t>испоручилаца, уговор</w:t>
      </w:r>
      <w:r w:rsidR="00B83652">
        <w:rPr>
          <w:lang w:val="sr-Cyrl-RS" w:eastAsia="sr-Cyrl-CS"/>
        </w:rPr>
        <w:t>е</w:t>
      </w:r>
      <w:r w:rsidRPr="00464120">
        <w:rPr>
          <w:lang w:eastAsia="sr-Cyrl-CS"/>
        </w:rPr>
        <w:t xml:space="preserve"> и друг</w:t>
      </w:r>
      <w:r w:rsidR="00B83652">
        <w:rPr>
          <w:lang w:val="sr-Cyrl-RS" w:eastAsia="sr-Cyrl-CS"/>
        </w:rPr>
        <w:t>у</w:t>
      </w:r>
      <w:r w:rsidRPr="00464120">
        <w:rPr>
          <w:lang w:eastAsia="sr-Cyrl-CS"/>
        </w:rPr>
        <w:t xml:space="preserve"> документациј</w:t>
      </w:r>
      <w:r w:rsidR="00B83652">
        <w:rPr>
          <w:lang w:val="sr-Cyrl-RS" w:eastAsia="sr-Cyrl-CS"/>
        </w:rPr>
        <w:t>у,</w:t>
      </w:r>
      <w:r w:rsidRPr="00464120">
        <w:rPr>
          <w:lang w:eastAsia="sr-Cyrl-CS"/>
        </w:rPr>
        <w:t xml:space="preserve"> од значаја за реализацију активности и правдање трошкова;</w:t>
      </w:r>
    </w:p>
    <w:p w14:paraId="2E9A45AB" w14:textId="3E43DF3C" w:rsidR="00F86F8D" w:rsidRPr="00464120" w:rsidRDefault="00F86F8D" w:rsidP="00660081">
      <w:pPr>
        <w:pStyle w:val="ListParagraph"/>
        <w:numPr>
          <w:ilvl w:val="0"/>
          <w:numId w:val="14"/>
        </w:numPr>
        <w:spacing w:before="0"/>
        <w:rPr>
          <w:lang w:val="sr-Cyrl-RS" w:eastAsia="sr-Cyrl-CS"/>
        </w:rPr>
      </w:pPr>
      <w:r w:rsidRPr="00464120">
        <w:rPr>
          <w:color w:val="000000"/>
          <w:lang w:eastAsia="sr-Cyrl-CS"/>
        </w:rPr>
        <w:t>Извод</w:t>
      </w:r>
      <w:r w:rsidRPr="00464120">
        <w:rPr>
          <w:color w:val="000000"/>
          <w:lang w:val="sr-Cyrl-RS" w:eastAsia="sr-Cyrl-CS"/>
        </w:rPr>
        <w:t>е</w:t>
      </w:r>
      <w:r w:rsidRPr="00464120">
        <w:rPr>
          <w:color w:val="000000"/>
          <w:lang w:eastAsia="sr-Cyrl-CS"/>
        </w:rPr>
        <w:t xml:space="preserve"> рачуна са којег су </w:t>
      </w:r>
      <w:r w:rsidRPr="00464120">
        <w:rPr>
          <w:lang w:eastAsia="sr-Cyrl-CS"/>
        </w:rPr>
        <w:t xml:space="preserve">трошкови одобреног </w:t>
      </w:r>
      <w:r w:rsidR="009557C4">
        <w:rPr>
          <w:lang w:val="sr-Cyrl-RS" w:eastAsia="sr-Cyrl-CS"/>
        </w:rPr>
        <w:t>плана унапређења</w:t>
      </w:r>
      <w:r w:rsidR="00B83652">
        <w:rPr>
          <w:lang w:val="sr-Cyrl-RS" w:eastAsia="sr-Cyrl-CS"/>
        </w:rPr>
        <w:t>,</w:t>
      </w:r>
      <w:r w:rsidRPr="00464120">
        <w:rPr>
          <w:lang w:eastAsia="sr-Cyrl-CS"/>
        </w:rPr>
        <w:t xml:space="preserve"> плаћени у целости</w:t>
      </w:r>
      <w:r w:rsidRPr="00464120">
        <w:rPr>
          <w:color w:val="000000"/>
          <w:lang w:eastAsia="sr-Cyrl-CS"/>
        </w:rPr>
        <w:t xml:space="preserve"> – са означеном исплатом.</w:t>
      </w:r>
    </w:p>
    <w:p w14:paraId="6F6F84BD" w14:textId="77777777" w:rsidR="00F86F8D" w:rsidRPr="00464120" w:rsidRDefault="00F86F8D" w:rsidP="00F86F8D">
      <w:pPr>
        <w:spacing w:before="0"/>
        <w:contextualSpacing/>
        <w:rPr>
          <w:color w:val="000000" w:themeColor="text1"/>
          <w:lang w:eastAsia="sr-Cyrl-CS"/>
        </w:rPr>
      </w:pPr>
    </w:p>
    <w:p w14:paraId="24443BC6" w14:textId="4CD7C941" w:rsidR="00F86F8D" w:rsidRPr="0059595B" w:rsidRDefault="00F86F8D" w:rsidP="00F86F8D">
      <w:pPr>
        <w:spacing w:before="0"/>
        <w:rPr>
          <w:color w:val="000000" w:themeColor="text1"/>
          <w:lang w:val="sr-Cyrl-RS"/>
        </w:rPr>
      </w:pPr>
      <w:r w:rsidRPr="00464120">
        <w:rPr>
          <w:color w:val="000000" w:themeColor="text1"/>
        </w:rPr>
        <w:tab/>
      </w:r>
      <w:proofErr w:type="gramStart"/>
      <w:r w:rsidRPr="00464120">
        <w:rPr>
          <w:color w:val="000000" w:themeColor="text1"/>
        </w:rPr>
        <w:t xml:space="preserve">РАС задржава право да, уколико је потребно, затражи додатну документацију у сврху доказивања реализације подржане активности и до </w:t>
      </w:r>
      <w:r w:rsidRPr="00464120">
        <w:rPr>
          <w:color w:val="000000" w:themeColor="text1"/>
          <w:lang w:val="sr-Cyrl-RS"/>
        </w:rPr>
        <w:t>3</w:t>
      </w:r>
      <w:r w:rsidRPr="00464120">
        <w:rPr>
          <w:color w:val="000000" w:themeColor="text1"/>
        </w:rPr>
        <w:t xml:space="preserve"> године након реализације </w:t>
      </w:r>
      <w:r w:rsidRPr="00464120">
        <w:rPr>
          <w:color w:val="000000" w:themeColor="text1"/>
          <w:lang w:val="sr-Cyrl-RS"/>
        </w:rPr>
        <w:t>п</w:t>
      </w:r>
      <w:r w:rsidRPr="00464120">
        <w:rPr>
          <w:color w:val="000000" w:themeColor="text1"/>
        </w:rPr>
        <w:t>ројекта.</w:t>
      </w:r>
      <w:proofErr w:type="gramEnd"/>
      <w:r w:rsidRPr="00464120">
        <w:rPr>
          <w:color w:val="000000" w:themeColor="text1"/>
        </w:rPr>
        <w:t xml:space="preserve"> </w:t>
      </w:r>
      <w:r w:rsidR="00B83652">
        <w:rPr>
          <w:color w:val="000000" w:themeColor="text1"/>
          <w:lang w:val="sr-Cyrl-RS"/>
        </w:rPr>
        <w:t xml:space="preserve"> </w:t>
      </w:r>
    </w:p>
    <w:p w14:paraId="68B5F12C" w14:textId="77777777" w:rsidR="00F86F8D" w:rsidRPr="00464120" w:rsidRDefault="00F86F8D" w:rsidP="0059595B">
      <w:pPr>
        <w:spacing w:before="0"/>
        <w:ind w:firstLine="720"/>
        <w:rPr>
          <w:color w:val="000000" w:themeColor="text1"/>
          <w:lang w:val="sr-Cyrl-RS" w:eastAsia="sr-Cyrl-CS"/>
        </w:rPr>
      </w:pPr>
      <w:proofErr w:type="gramStart"/>
      <w:r w:rsidRPr="00464120">
        <w:rPr>
          <w:color w:val="000000" w:themeColor="text1"/>
          <w:lang w:eastAsia="sr-Cyrl-CS"/>
        </w:rPr>
        <w:t xml:space="preserve">РАС, по извршеној анализи извештаја, задржава право да </w:t>
      </w:r>
      <w:r w:rsidRPr="00464120">
        <w:rPr>
          <w:color w:val="000000" w:themeColor="text1"/>
          <w:lang w:val="sr-Cyrl-RS" w:eastAsia="sr-Cyrl-CS"/>
        </w:rPr>
        <w:t>К</w:t>
      </w:r>
      <w:r w:rsidRPr="00464120">
        <w:rPr>
          <w:color w:val="000000" w:themeColor="text1"/>
          <w:lang w:eastAsia="sr-Cyrl-CS"/>
        </w:rPr>
        <w:t xml:space="preserve">ориснику </w:t>
      </w:r>
      <w:r w:rsidRPr="00464120">
        <w:rPr>
          <w:color w:val="000000" w:themeColor="text1"/>
          <w:lang w:val="sr-Cyrl-RS" w:eastAsia="sr-Cyrl-CS"/>
        </w:rPr>
        <w:t xml:space="preserve">Програма </w:t>
      </w:r>
      <w:r w:rsidRPr="00464120">
        <w:rPr>
          <w:color w:val="000000" w:themeColor="text1"/>
          <w:lang w:eastAsia="sr-Cyrl-CS"/>
        </w:rPr>
        <w:t>који поднесе непотпун извештај или на било који други начин не испуни уговорне обавезе, не исплати средства предвиђена Уговором</w:t>
      </w:r>
      <w:r w:rsidRPr="00464120">
        <w:rPr>
          <w:color w:val="000000" w:themeColor="text1"/>
          <w:lang w:val="sr-Cyrl-RS" w:eastAsia="sr-Cyrl-CS"/>
        </w:rPr>
        <w:t xml:space="preserve"> или затражи повраћај уплаћеног аванса.</w:t>
      </w:r>
      <w:proofErr w:type="gramEnd"/>
    </w:p>
    <w:p w14:paraId="26F20173" w14:textId="170733C1" w:rsidR="00F86F8D" w:rsidRDefault="00F86F8D" w:rsidP="00F86F8D">
      <w:pPr>
        <w:spacing w:before="0"/>
        <w:rPr>
          <w:lang w:val="sr-Cyrl-RS"/>
        </w:rPr>
      </w:pPr>
      <w:r w:rsidRPr="00464120">
        <w:tab/>
      </w:r>
      <w:proofErr w:type="gramStart"/>
      <w:r w:rsidRPr="00464120">
        <w:t xml:space="preserve">Сваки оправдани трошак реализоване пројектне активности, предвиђен у пријави </w:t>
      </w:r>
      <w:r w:rsidRPr="00464120">
        <w:rPr>
          <w:lang w:val="sr-Cyrl-RS"/>
        </w:rPr>
        <w:t>п</w:t>
      </w:r>
      <w:r w:rsidRPr="00464120">
        <w:t>односиоца, потребно је доказати фактуром, уговором или другим релевантним документима.</w:t>
      </w:r>
      <w:proofErr w:type="gramEnd"/>
      <w:r w:rsidRPr="00464120">
        <w:t xml:space="preserve"> </w:t>
      </w:r>
      <w:proofErr w:type="gramStart"/>
      <w:r w:rsidRPr="00464120">
        <w:t xml:space="preserve">Сви рачуни морају бити плаћени са рачуна </w:t>
      </w:r>
      <w:r w:rsidRPr="00464120">
        <w:rPr>
          <w:lang w:val="sr-Cyrl-RS"/>
        </w:rPr>
        <w:t>п</w:t>
      </w:r>
      <w:r w:rsidRPr="00464120">
        <w:t>односиоца пријаве.</w:t>
      </w:r>
      <w:proofErr w:type="gramEnd"/>
    </w:p>
    <w:p w14:paraId="040C4C4D" w14:textId="77777777" w:rsidR="00662AD5" w:rsidRDefault="00662AD5" w:rsidP="00F86F8D">
      <w:pPr>
        <w:spacing w:before="0"/>
        <w:rPr>
          <w:lang w:val="sr-Cyrl-RS"/>
        </w:rPr>
      </w:pPr>
    </w:p>
    <w:p w14:paraId="66D7E8A8" w14:textId="77777777" w:rsidR="00662AD5" w:rsidRDefault="00662AD5" w:rsidP="00F86F8D">
      <w:pPr>
        <w:spacing w:before="0"/>
        <w:rPr>
          <w:lang w:val="sr-Cyrl-RS"/>
        </w:rPr>
      </w:pPr>
    </w:p>
    <w:p w14:paraId="04056833" w14:textId="77777777" w:rsidR="00662AD5" w:rsidRDefault="00662AD5" w:rsidP="00F86F8D">
      <w:pPr>
        <w:spacing w:before="0"/>
        <w:rPr>
          <w:lang w:val="sr-Cyrl-RS"/>
        </w:rPr>
      </w:pPr>
    </w:p>
    <w:p w14:paraId="5E7B26F8" w14:textId="77777777" w:rsidR="00662AD5" w:rsidRDefault="00662AD5" w:rsidP="00F86F8D">
      <w:pPr>
        <w:spacing w:before="0"/>
        <w:rPr>
          <w:lang w:val="sr-Cyrl-RS"/>
        </w:rPr>
      </w:pPr>
    </w:p>
    <w:p w14:paraId="0A593A26" w14:textId="77777777" w:rsidR="00CC1D45" w:rsidRPr="0059595B" w:rsidRDefault="00CC1D45" w:rsidP="00F86F8D">
      <w:pPr>
        <w:spacing w:before="0"/>
        <w:rPr>
          <w:lang w:val="sr-Cyrl-RS" w:eastAsia="sr-Cyrl-CS"/>
        </w:rPr>
      </w:pPr>
      <w:bookmarkStart w:id="45" w:name="_GoBack"/>
      <w:bookmarkEnd w:id="45"/>
    </w:p>
    <w:p w14:paraId="3E53C93A" w14:textId="3510B95D" w:rsidR="00F86F8D" w:rsidRDefault="00ED04AF" w:rsidP="0059595B">
      <w:pPr>
        <w:pStyle w:val="Heading2"/>
        <w:spacing w:before="0"/>
        <w:ind w:left="567" w:hanging="567"/>
        <w:rPr>
          <w:sz w:val="24"/>
          <w:szCs w:val="24"/>
          <w:lang w:val="sr-Cyrl-RS"/>
        </w:rPr>
      </w:pPr>
      <w:bookmarkStart w:id="46" w:name="_Toc6833728"/>
      <w:r>
        <w:rPr>
          <w:sz w:val="24"/>
          <w:szCs w:val="24"/>
          <w:lang w:val="sr-Cyrl-RS"/>
        </w:rPr>
        <w:lastRenderedPageBreak/>
        <w:t xml:space="preserve">ОБАВЕЗЕ КОРИСНИКА ПРЕМА </w:t>
      </w:r>
      <w:r w:rsidR="00CC1D45">
        <w:rPr>
          <w:sz w:val="24"/>
          <w:szCs w:val="24"/>
          <w:lang w:val="sr-Cyrl-RS"/>
        </w:rPr>
        <w:t>РАС</w:t>
      </w:r>
      <w:bookmarkEnd w:id="46"/>
    </w:p>
    <w:p w14:paraId="2C5BE1D0" w14:textId="77777777" w:rsidR="00F86F8D" w:rsidRPr="00F86F8D" w:rsidRDefault="00F86F8D" w:rsidP="00F86F8D">
      <w:pPr>
        <w:spacing w:before="0"/>
        <w:rPr>
          <w:lang w:val="sr-Cyrl-RS"/>
        </w:rPr>
      </w:pPr>
    </w:p>
    <w:p w14:paraId="653BD539" w14:textId="77777777" w:rsidR="00F86F8D" w:rsidRPr="00464120" w:rsidRDefault="00F86F8D" w:rsidP="00F86F8D">
      <w:pPr>
        <w:spacing w:before="0"/>
        <w:rPr>
          <w:lang w:val="sr-Cyrl-RS"/>
        </w:rPr>
      </w:pPr>
      <w:r w:rsidRPr="00464120">
        <w:rPr>
          <w:lang w:val="sr-Cyrl-RS"/>
        </w:rPr>
        <w:t>Корисник Програма има обавезу да:</w:t>
      </w:r>
    </w:p>
    <w:p w14:paraId="436FC818" w14:textId="77777777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>Достави пријаву са пратећом документацијом неопходном за испуњавање услова за учешће у овом програму;</w:t>
      </w:r>
    </w:p>
    <w:p w14:paraId="325C1923" w14:textId="6CCD87E7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 xml:space="preserve">Приступи потписивању Уговора о коришћењу подстицајних средстава </w:t>
      </w:r>
      <w:r w:rsidR="008D7E06">
        <w:rPr>
          <w:lang w:val="sr-Cyrl-RS"/>
        </w:rPr>
        <w:t>након потврде</w:t>
      </w:r>
      <w:r w:rsidRPr="00464120">
        <w:rPr>
          <w:lang w:val="sr-Cyrl-RS"/>
        </w:rPr>
        <w:t xml:space="preserve"> </w:t>
      </w:r>
      <w:r w:rsidR="009557C4">
        <w:rPr>
          <w:lang w:val="sr-Cyrl-RS"/>
        </w:rPr>
        <w:t xml:space="preserve">о оправданости плана унапређења </w:t>
      </w:r>
      <w:r w:rsidRPr="00464120">
        <w:rPr>
          <w:lang w:val="sr-Cyrl-RS"/>
        </w:rPr>
        <w:t>од стране РАС;</w:t>
      </w:r>
    </w:p>
    <w:p w14:paraId="123D1415" w14:textId="77777777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>Извршава уговорне обавезе по основу Уговора о коришћењу подстицајних средстава;</w:t>
      </w:r>
    </w:p>
    <w:p w14:paraId="4C381E3A" w14:textId="77777777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>Активно доприноси успешној реализацији Програма;</w:t>
      </w:r>
    </w:p>
    <w:p w14:paraId="1FEC848B" w14:textId="66869738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>Редовно извештава РАС</w:t>
      </w:r>
      <w:r w:rsidR="00B83652">
        <w:rPr>
          <w:lang w:val="sr-Cyrl-RS"/>
        </w:rPr>
        <w:t>,</w:t>
      </w:r>
      <w:r w:rsidRPr="00464120">
        <w:rPr>
          <w:lang w:val="sr-Cyrl-RS"/>
        </w:rPr>
        <w:t xml:space="preserve"> након завршетка уговорне обавезе</w:t>
      </w:r>
      <w:r w:rsidR="00B83652">
        <w:rPr>
          <w:lang w:val="sr-Cyrl-RS"/>
        </w:rPr>
        <w:t>,</w:t>
      </w:r>
      <w:r w:rsidRPr="00464120">
        <w:rPr>
          <w:lang w:val="sr-Cyrl-RS"/>
        </w:rPr>
        <w:t xml:space="preserve"> о својим унапређењима пословања и резултатима комерцијалних активности,</w:t>
      </w:r>
      <w:r w:rsidRPr="00464120">
        <w:t xml:space="preserve"> </w:t>
      </w:r>
      <w:r w:rsidRPr="00464120">
        <w:rPr>
          <w:color w:val="000000" w:themeColor="text1"/>
          <w:lang w:val="sr-Cyrl-RS"/>
        </w:rPr>
        <w:t>3</w:t>
      </w:r>
      <w:r w:rsidRPr="00464120">
        <w:rPr>
          <w:color w:val="000000" w:themeColor="text1"/>
        </w:rPr>
        <w:t xml:space="preserve"> године </w:t>
      </w:r>
      <w:r w:rsidRPr="00464120">
        <w:t xml:space="preserve">након реализације </w:t>
      </w:r>
      <w:r w:rsidRPr="00464120">
        <w:rPr>
          <w:lang w:val="sr-Cyrl-RS"/>
        </w:rPr>
        <w:t>п</w:t>
      </w:r>
      <w:r w:rsidRPr="00464120">
        <w:t>ројекта</w:t>
      </w:r>
      <w:r w:rsidRPr="00464120">
        <w:rPr>
          <w:lang w:val="sr-Cyrl-RS"/>
        </w:rPr>
        <w:t>;</w:t>
      </w:r>
    </w:p>
    <w:p w14:paraId="4FA58A6F" w14:textId="77777777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>Активно партиципира на промотивним активностима и пословним сусретима организованим од стране РАС;</w:t>
      </w:r>
    </w:p>
    <w:p w14:paraId="1CBC982C" w14:textId="77777777" w:rsidR="00F86F8D" w:rsidRPr="00464120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>Достави податке неопходне за израду промотивних материјала за промотивне активности и пословне сусрете организоване од стране РАС;</w:t>
      </w:r>
    </w:p>
    <w:p w14:paraId="0A268D48" w14:textId="1A8F5D96" w:rsidR="00F86F8D" w:rsidRDefault="00F86F8D" w:rsidP="00660081">
      <w:pPr>
        <w:pStyle w:val="ListParagraph"/>
        <w:numPr>
          <w:ilvl w:val="0"/>
          <w:numId w:val="15"/>
        </w:numPr>
        <w:spacing w:before="0"/>
        <w:rPr>
          <w:lang w:val="sr-Cyrl-RS"/>
        </w:rPr>
      </w:pPr>
      <w:r w:rsidRPr="00464120">
        <w:rPr>
          <w:lang w:val="sr-Cyrl-RS"/>
        </w:rPr>
        <w:t xml:space="preserve">Измири трошкове партиципације за свој удео у интервенцији. </w:t>
      </w:r>
    </w:p>
    <w:p w14:paraId="0905F267" w14:textId="77777777" w:rsidR="00F86F8D" w:rsidRPr="00464120" w:rsidRDefault="00F86F8D" w:rsidP="00F86F8D">
      <w:pPr>
        <w:pStyle w:val="ListParagraph"/>
        <w:spacing w:before="0"/>
        <w:rPr>
          <w:lang w:val="sr-Cyrl-RS"/>
        </w:rPr>
      </w:pPr>
    </w:p>
    <w:p w14:paraId="3D9B790E" w14:textId="0DD48B4D" w:rsidR="00F86F8D" w:rsidRDefault="00F86F8D" w:rsidP="0059595B">
      <w:pPr>
        <w:pStyle w:val="Heading2"/>
        <w:spacing w:before="0"/>
        <w:ind w:left="567" w:hanging="567"/>
        <w:rPr>
          <w:sz w:val="24"/>
          <w:szCs w:val="24"/>
          <w:lang w:val="sr-Cyrl-RS"/>
        </w:rPr>
      </w:pPr>
      <w:bookmarkStart w:id="47" w:name="_Toc6833729"/>
      <w:r>
        <w:rPr>
          <w:sz w:val="24"/>
          <w:szCs w:val="24"/>
          <w:lang w:val="sr-Cyrl-RS"/>
        </w:rPr>
        <w:t>О</w:t>
      </w:r>
      <w:r w:rsidR="00ED04AF">
        <w:rPr>
          <w:sz w:val="24"/>
          <w:szCs w:val="24"/>
          <w:lang w:val="sr-Cyrl-RS"/>
        </w:rPr>
        <w:t>ДУСТАЈАЊЕ</w:t>
      </w:r>
      <w:bookmarkEnd w:id="47"/>
    </w:p>
    <w:p w14:paraId="636638AE" w14:textId="77777777" w:rsidR="00DC3520" w:rsidRPr="00464120" w:rsidRDefault="00DC3520" w:rsidP="00F86F8D">
      <w:pPr>
        <w:spacing w:before="0"/>
        <w:rPr>
          <w:rFonts w:eastAsiaTheme="majorEastAsia"/>
          <w:b/>
          <w:bCs/>
          <w:color w:val="4F81BD" w:themeColor="accent1"/>
          <w:lang w:val="sr-Cyrl-RS"/>
        </w:rPr>
      </w:pPr>
    </w:p>
    <w:p w14:paraId="63994D5D" w14:textId="4244AA3A" w:rsidR="00DC3520" w:rsidRDefault="005F0811" w:rsidP="00F86F8D">
      <w:pPr>
        <w:spacing w:before="0"/>
        <w:rPr>
          <w:lang w:val="sr-Cyrl-RS"/>
        </w:rPr>
      </w:pPr>
      <w:r w:rsidRPr="00464120">
        <w:rPr>
          <w:lang w:val="sr-Cyrl-RS"/>
        </w:rPr>
        <w:tab/>
      </w:r>
      <w:r w:rsidR="00DC3520" w:rsidRPr="00464120">
        <w:rPr>
          <w:lang w:val="sr-Cyrl-RS"/>
        </w:rPr>
        <w:t>Уколико</w:t>
      </w:r>
      <w:r w:rsidR="00457A6B" w:rsidRPr="00464120">
        <w:rPr>
          <w:lang w:val="sr-Cyrl-RS"/>
        </w:rPr>
        <w:t xml:space="preserve"> </w:t>
      </w:r>
      <w:r w:rsidR="00553D99">
        <w:rPr>
          <w:lang w:val="sr-Cyrl-RS"/>
        </w:rPr>
        <w:t>У</w:t>
      </w:r>
      <w:r w:rsidR="00457A6B" w:rsidRPr="00464120">
        <w:rPr>
          <w:lang w:val="sr-Cyrl-RS"/>
        </w:rPr>
        <w:t xml:space="preserve">чесник </w:t>
      </w:r>
      <w:r w:rsidR="002B18C8" w:rsidRPr="00464120">
        <w:rPr>
          <w:lang w:val="sr-Cyrl-RS"/>
        </w:rPr>
        <w:t>у П</w:t>
      </w:r>
      <w:r w:rsidR="00457A6B" w:rsidRPr="00464120">
        <w:rPr>
          <w:lang w:val="sr-Cyrl-RS"/>
        </w:rPr>
        <w:t>рограм</w:t>
      </w:r>
      <w:r w:rsidR="002B18C8" w:rsidRPr="00464120">
        <w:rPr>
          <w:lang w:val="sr-Cyrl-RS"/>
        </w:rPr>
        <w:t>у</w:t>
      </w:r>
      <w:r w:rsidR="00457A6B" w:rsidRPr="00464120">
        <w:rPr>
          <w:lang w:val="sr-Cyrl-RS"/>
        </w:rPr>
        <w:t xml:space="preserve"> </w:t>
      </w:r>
      <w:r w:rsidR="00DC3520" w:rsidRPr="00464120">
        <w:rPr>
          <w:lang w:val="sr-Cyrl-RS"/>
        </w:rPr>
        <w:t>одустане</w:t>
      </w:r>
      <w:r w:rsidR="00DB07F1" w:rsidRPr="00464120">
        <w:rPr>
          <w:lang w:val="sr-Cyrl-RS"/>
        </w:rPr>
        <w:t xml:space="preserve"> </w:t>
      </w:r>
      <w:r w:rsidR="00B262B1" w:rsidRPr="00464120">
        <w:rPr>
          <w:lang w:val="sr-Cyrl-RS"/>
        </w:rPr>
        <w:t xml:space="preserve">од даљег учешћа у Програму, пре него што је </w:t>
      </w:r>
      <w:r w:rsidR="00FD2B74" w:rsidRPr="00464120">
        <w:rPr>
          <w:lang w:val="sr-Cyrl-RS"/>
        </w:rPr>
        <w:t xml:space="preserve">РАС </w:t>
      </w:r>
      <w:r w:rsidR="00B262B1" w:rsidRPr="00464120">
        <w:rPr>
          <w:lang w:val="sr-Cyrl-RS"/>
        </w:rPr>
        <w:t>донела одлуку о његовом захтеву, дужан је да о томе пис</w:t>
      </w:r>
      <w:r w:rsidR="007E6347">
        <w:rPr>
          <w:lang w:val="sr-Cyrl-RS"/>
        </w:rPr>
        <w:t>а</w:t>
      </w:r>
      <w:r w:rsidR="00B262B1" w:rsidRPr="00464120">
        <w:rPr>
          <w:lang w:val="sr-Cyrl-RS"/>
        </w:rPr>
        <w:t xml:space="preserve">ним путем обавести </w:t>
      </w:r>
      <w:r w:rsidR="008807A2" w:rsidRPr="00464120">
        <w:rPr>
          <w:lang w:val="sr-Cyrl-RS"/>
        </w:rPr>
        <w:t xml:space="preserve">РАС </w:t>
      </w:r>
      <w:r w:rsidR="00B262B1" w:rsidRPr="00464120">
        <w:rPr>
          <w:lang w:val="sr-Cyrl-RS"/>
        </w:rPr>
        <w:t xml:space="preserve">најкасније у року од 8 дана. Уколико је </w:t>
      </w:r>
      <w:r w:rsidR="00DD7E6B">
        <w:rPr>
          <w:lang w:val="sr-Cyrl-RS"/>
        </w:rPr>
        <w:t>РАС</w:t>
      </w:r>
      <w:r w:rsidR="00DD7E6B" w:rsidRPr="00464120">
        <w:rPr>
          <w:lang w:val="sr-Cyrl-RS"/>
        </w:rPr>
        <w:t xml:space="preserve"> доне</w:t>
      </w:r>
      <w:r w:rsidR="00DD7E6B">
        <w:rPr>
          <w:lang w:val="sr-Cyrl-RS"/>
        </w:rPr>
        <w:t>о</w:t>
      </w:r>
      <w:r w:rsidR="00DD7E6B" w:rsidRPr="00464120">
        <w:rPr>
          <w:lang w:val="sr-Cyrl-RS"/>
        </w:rPr>
        <w:t xml:space="preserve"> </w:t>
      </w:r>
      <w:r w:rsidR="00B262B1" w:rsidRPr="00464120">
        <w:rPr>
          <w:lang w:val="sr-Cyrl-RS"/>
        </w:rPr>
        <w:t xml:space="preserve">позитивну одлуку о захтеву </w:t>
      </w:r>
      <w:r w:rsidR="002B18C8" w:rsidRPr="00464120">
        <w:rPr>
          <w:lang w:val="sr-Cyrl-RS"/>
        </w:rPr>
        <w:t>п</w:t>
      </w:r>
      <w:r w:rsidR="00B262B1" w:rsidRPr="00464120">
        <w:rPr>
          <w:lang w:val="sr-Cyrl-RS"/>
        </w:rPr>
        <w:t xml:space="preserve">односица пријаве, </w:t>
      </w:r>
      <w:r w:rsidR="005745CA" w:rsidRPr="00464120">
        <w:rPr>
          <w:lang w:val="sr-Cyrl-RS"/>
        </w:rPr>
        <w:t>он</w:t>
      </w:r>
      <w:r w:rsidR="00B262B1" w:rsidRPr="00464120">
        <w:rPr>
          <w:lang w:val="sr-Cyrl-RS"/>
        </w:rPr>
        <w:t xml:space="preserve"> је дужан да о </w:t>
      </w:r>
      <w:r w:rsidR="006369F0" w:rsidRPr="00464120">
        <w:rPr>
          <w:lang w:val="sr-Cyrl-RS"/>
        </w:rPr>
        <w:t xml:space="preserve">евентуалном </w:t>
      </w:r>
      <w:r w:rsidR="00B262B1" w:rsidRPr="00464120">
        <w:rPr>
          <w:lang w:val="sr-Cyrl-RS"/>
        </w:rPr>
        <w:t>одустајању пис</w:t>
      </w:r>
      <w:r w:rsidR="007E6347">
        <w:rPr>
          <w:lang w:val="sr-Cyrl-RS"/>
        </w:rPr>
        <w:t>а</w:t>
      </w:r>
      <w:r w:rsidR="00B262B1" w:rsidRPr="00464120">
        <w:rPr>
          <w:lang w:val="sr-Cyrl-RS"/>
        </w:rPr>
        <w:t xml:space="preserve">ним путем обавести </w:t>
      </w:r>
      <w:r w:rsidR="008807A2" w:rsidRPr="00464120">
        <w:rPr>
          <w:lang w:val="sr-Cyrl-RS"/>
        </w:rPr>
        <w:t xml:space="preserve">РАС </w:t>
      </w:r>
      <w:r w:rsidR="00B262B1" w:rsidRPr="00464120">
        <w:rPr>
          <w:lang w:val="sr-Cyrl-RS"/>
        </w:rPr>
        <w:t>најкасније у року од 8 дана</w:t>
      </w:r>
      <w:r w:rsidR="00B262B1" w:rsidRPr="00464120" w:rsidDel="00F27DAD">
        <w:rPr>
          <w:lang w:val="sr-Cyrl-RS"/>
        </w:rPr>
        <w:t xml:space="preserve"> </w:t>
      </w:r>
      <w:r w:rsidR="006369F0" w:rsidRPr="00464120">
        <w:rPr>
          <w:lang w:val="sr-Cyrl-RS"/>
        </w:rPr>
        <w:t>од дана пријема одлуке</w:t>
      </w:r>
      <w:r w:rsidR="00DC3520" w:rsidRPr="00464120">
        <w:rPr>
          <w:lang w:val="sr-Cyrl-RS"/>
        </w:rPr>
        <w:t>.</w:t>
      </w:r>
    </w:p>
    <w:p w14:paraId="543A3940" w14:textId="585CCD9C" w:rsidR="00A21E14" w:rsidRDefault="00A21E14" w:rsidP="00F86F8D">
      <w:pPr>
        <w:spacing w:before="0"/>
        <w:rPr>
          <w:lang w:val="sr-Cyrl-RS"/>
        </w:rPr>
      </w:pPr>
    </w:p>
    <w:p w14:paraId="7B48B0BC" w14:textId="360CFDF3" w:rsidR="00A21E14" w:rsidRDefault="00A21E14" w:rsidP="00F86F8D">
      <w:pPr>
        <w:spacing w:before="0"/>
        <w:rPr>
          <w:lang w:val="sr-Cyrl-RS"/>
        </w:rPr>
      </w:pPr>
    </w:p>
    <w:p w14:paraId="2B7711D8" w14:textId="76CF9FD5" w:rsidR="00A21E14" w:rsidRDefault="00A21E14" w:rsidP="00F86F8D">
      <w:pPr>
        <w:spacing w:before="0"/>
        <w:rPr>
          <w:lang w:val="sr-Cyrl-RS"/>
        </w:rPr>
      </w:pPr>
    </w:p>
    <w:p w14:paraId="163397F5" w14:textId="0887C3F1" w:rsidR="00A21E14" w:rsidRDefault="00A21E14" w:rsidP="00F86F8D">
      <w:pPr>
        <w:spacing w:before="0"/>
        <w:rPr>
          <w:lang w:val="sr-Cyrl-RS"/>
        </w:rPr>
      </w:pPr>
    </w:p>
    <w:p w14:paraId="5B74A2A1" w14:textId="77777777" w:rsidR="00A21E14" w:rsidRDefault="00A21E14" w:rsidP="00F86F8D">
      <w:pPr>
        <w:spacing w:before="0"/>
        <w:rPr>
          <w:lang w:val="sr-Cyrl-RS"/>
        </w:rPr>
      </w:pPr>
    </w:p>
    <w:p w14:paraId="2B919DDB" w14:textId="327EDD80" w:rsidR="00A21E14" w:rsidRPr="00464120" w:rsidRDefault="00A21E14" w:rsidP="00F86F8D">
      <w:pPr>
        <w:spacing w:before="0"/>
        <w:rPr>
          <w:lang w:val="sr-Cyrl-RS"/>
        </w:rPr>
      </w:pPr>
      <w:r w:rsidRPr="00A21E14">
        <w:rPr>
          <w:b/>
          <w:lang w:val="sr-Cyrl-RS"/>
        </w:rPr>
        <w:t>НАПОМЕНА:</w:t>
      </w:r>
      <w:r>
        <w:rPr>
          <w:lang w:val="sr-Cyrl-RS"/>
        </w:rPr>
        <w:t xml:space="preserve"> Подаци добијени од подносиоца пријаве третираће се као пословна тајна</w:t>
      </w:r>
    </w:p>
    <w:sectPr w:rsidR="00A21E14" w:rsidRPr="00464120" w:rsidSect="00B1327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67" w:bottom="1440" w:left="1418" w:header="680" w:footer="56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2D6305" w15:done="0"/>
  <w15:commentEx w15:paraId="36CFAD5D" w15:done="0"/>
  <w15:commentEx w15:paraId="2ED0C6E7" w15:paraIdParent="36CFAD5D" w15:done="0"/>
  <w15:commentEx w15:paraId="34C74DBC" w15:done="0"/>
  <w15:commentEx w15:paraId="715F9C5A" w15:done="0"/>
  <w15:commentEx w15:paraId="58D59430" w15:done="0"/>
  <w15:commentEx w15:paraId="11900D70" w15:done="0"/>
  <w15:commentEx w15:paraId="23A446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E7FDF" w14:textId="77777777" w:rsidR="008B568D" w:rsidRDefault="008B568D" w:rsidP="00562ED3">
      <w:r>
        <w:separator/>
      </w:r>
    </w:p>
  </w:endnote>
  <w:endnote w:type="continuationSeparator" w:id="0">
    <w:p w14:paraId="050B368F" w14:textId="77777777" w:rsidR="008B568D" w:rsidRDefault="008B568D" w:rsidP="0056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3F40B" w14:textId="473CD1D5" w:rsidR="008B568D" w:rsidRDefault="008B568D">
    <w:pPr>
      <w:pStyle w:val="Footer"/>
      <w:jc w:val="right"/>
    </w:pPr>
    <w:r w:rsidRPr="00A553CB">
      <w:rPr>
        <w:rFonts w:ascii="Calibri" w:eastAsia="Calibri" w:hAnsi="Calibri"/>
        <w:noProof/>
        <w:sz w:val="20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074AEF" wp14:editId="7C3BCB4E">
              <wp:simplePos x="0" y="0"/>
              <wp:positionH relativeFrom="page">
                <wp:posOffset>0</wp:posOffset>
              </wp:positionH>
              <wp:positionV relativeFrom="paragraph">
                <wp:posOffset>-186919</wp:posOffset>
              </wp:positionV>
              <wp:extent cx="7761605" cy="200025"/>
              <wp:effectExtent l="0" t="0" r="0" b="9525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160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AD55CD9" id="Rectangle 7" o:spid="_x0000_s1026" style="position:absolute;margin-left:0;margin-top:-14.7pt;width:611.15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L9YwIAAMoEAAAOAAAAZHJzL2Uyb0RvYy54bWysVE1v2zAMvQ/YfxB0X+0E+ViNOkXWrsOA&#10;YC3WDj0zsmQbk0VNUuJ0v36U7LRZt9Owi0CKNB/59OiLy0On2V4636Ip+eQs50wagVVr6pJ/e7h5&#10;954zH8BUoNHIkj9Jzy9Xb99c9LaQU2xQV9IxKmJ80duSNyHYIsu8aGQH/gytNBRU6DoI5Lo6qxz0&#10;VL3T2TTPF1mPrrIOhfSebq+HIF+l+kpJEW6V8jIwXXLqLaTTpXMbz2x1AUXtwDatGNuAf+iig9YQ&#10;6HOpawjAdq79o1TXCoceVTgT2GWoVCtkmoGmmeSvprlvwMo0C5Hj7TNN/v+VFV/2d461VcnPOTPQ&#10;0RN9JdLA1FqyZaSnt76grHt75+KA3m5QfPcUyH6LRMePOQfluphL47FD4vrpmWt5CEzQ5XK5mCzy&#10;OWeCYvSS+XQe0TIojl9b58MniR2LRskdtZUohv3GhyH1mJIaQ91WN63WyXH19ko7tof47vn6w8fF&#10;WN2fpmnDekKfz3LShgDSn9IQyOwsMeJNzRnomoQtgkvYBiMCgUMRsa/BNwNGKjtCaBPjMqlvbPWF&#10;nWhtsXoi1h0OcvRW3LRUbQM+3IEj/VE3tFPhlg6lkVrE0eKsQffzb/cxn2RBUc560jO1/2MHTnKm&#10;PxsSzPlkNosLkJzZfDklx51GtqcRs+uukKib0PZakcyYH/TRVA67R1q9dUSlEBhB2ANRo3MVhj2j&#10;5RVyvU5pJHoLYWPurYjFjzw+HB7B2fGhA0nkCx61D8Wr9x5y45cG17uAqk1ieOF1VCYtTJLTuNxx&#10;I0/9lPXyC1r9AgAA//8DAFBLAwQUAAYACAAAACEAYPn3nN0AAAAHAQAADwAAAGRycy9kb3ducmV2&#10;LnhtbEyPwU7DMBBE70j8g7VI3FonhlYQsqkQCNFTpBYkrm6yxIF4HcVOE/r1uCc4jmY08ybfzLYT&#10;Rxp86xghXSYgiCtXt9wgvL+9LO5A+KC51p1jQvghD5vi8iLXWe0m3tFxHxoRS9hnGsGE0GdS+sqQ&#10;1X7peuLofbrB6hDl0Mh60FMst51USbKWVrccF4zu6clQ9b0fLcLqa2tXr+W2HE9t+lyG9fRhThPi&#10;9dX8+AAi0Bz+wnDGj+hQRKaDG7n2okOIRwLCQt3fgjjbSqkbEAcElYIscvmfv/gFAAD//wMAUEsB&#10;Ai0AFAAGAAgAAAAhALaDOJL+AAAA4QEAABMAAAAAAAAAAAAAAAAAAAAAAFtDb250ZW50X1R5cGVz&#10;XS54bWxQSwECLQAUAAYACAAAACEAOP0h/9YAAACUAQAACwAAAAAAAAAAAAAAAAAvAQAAX3JlbHMv&#10;LnJlbHNQSwECLQAUAAYACAAAACEAjk0S/WMCAADKBAAADgAAAAAAAAAAAAAAAAAuAgAAZHJzL2Uy&#10;b0RvYy54bWxQSwECLQAUAAYACAAAACEAYPn3nN0AAAAHAQAADwAAAAAAAAAAAAAAAAC9BAAAZHJz&#10;L2Rvd25yZXYueG1sUEsFBgAAAAAEAAQA8wAAAMcFAAAAAA==&#10;" fillcolor="#00abe6" stroked="f" strokeweight="2pt">
              <v:path arrowok="t"/>
              <w10:wrap anchorx="page"/>
            </v:rect>
          </w:pict>
        </mc:Fallback>
      </mc:AlternateContent>
    </w:r>
    <w:sdt>
      <w:sdtPr>
        <w:id w:val="15077956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95B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  <w:p w14:paraId="3D8643FB" w14:textId="77777777" w:rsidR="008B568D" w:rsidRPr="00A553CB" w:rsidRDefault="008B568D" w:rsidP="00B531D5">
    <w:pPr>
      <w:pStyle w:val="Footer"/>
      <w:jc w:val="cent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>Београд, Кнеза Милоша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EFF9" w14:textId="77777777" w:rsidR="008B568D" w:rsidRPr="00162B27" w:rsidRDefault="008B568D" w:rsidP="00162B27">
    <w:pPr>
      <w:pStyle w:val="Footer"/>
      <w:jc w:val="center"/>
      <w:rPr>
        <w:lang w:val="sr-Cyrl-RS"/>
      </w:rPr>
    </w:pPr>
    <w:r w:rsidRPr="00162B27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5B0ABD" wp14:editId="36B7E774">
              <wp:simplePos x="0" y="0"/>
              <wp:positionH relativeFrom="page">
                <wp:align>left</wp:align>
              </wp:positionH>
              <wp:positionV relativeFrom="paragraph">
                <wp:posOffset>-240237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CDEF097" id="Rectangle 7" o:spid="_x0000_s1026" style="position:absolute;margin-left:0;margin-top:-18.9pt;width:618pt;height:15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B40xsW3QAAAAgBAAAPAAAAZHJzL2Rvd25yZXYu&#10;eG1sTI/BTsMwEETvSPyDtUjcWqeNGlCIUyEQoqdIFCSubrzEgXgdxU4T+vVsT/S4M6PZecV2dp04&#10;4hBaTwpWywQEUu1NS42Cj/eXxT2IEDUZ3XlCBb8YYFteXxU6N36iNzzuYyO4hEKuFdgY+1zKUFt0&#10;Oix9j8Telx+cjnwOjTSDnrjcdXKdJJl0uiX+YHWPTxbrn/3oFGy+d27zWu2q8dSunquYTZ/2NCl1&#10;ezM/PoCIOMf/MJzn83QoedPBj2SC6BQwSFSwSO8Y4Gyv04ylA0tZCrIs5CVA+QcAAP//AwBQSwEC&#10;LQAUAAYACAAAACEAtoM4kv4AAADhAQAAEwAAAAAAAAAAAAAAAAAAAAAAW0NvbnRlbnRfVHlwZXNd&#10;LnhtbFBLAQItABQABgAIAAAAIQA4/SH/1gAAAJQBAAALAAAAAAAAAAAAAAAAAC8BAABfcmVscy8u&#10;cmVsc1BLAQItABQABgAIAAAAIQDvR1RoYgIAAMoEAAAOAAAAAAAAAAAAAAAAAC4CAABkcnMvZTJv&#10;RG9jLnhtbFBLAQItABQABgAIAAAAIQB40xsW3QAAAAgBAAAPAAAAAAAAAAAAAAAAALwEAABkcnMv&#10;ZG93bnJldi54bWxQSwUGAAAAAAQABADzAAAAxgUAAAAA&#10;" fillcolor="#00abe6" stroked="f" strokeweight="2pt">
              <v:path arrowok="t"/>
              <w10:wrap anchorx="page"/>
            </v:rect>
          </w:pict>
        </mc:Fallback>
      </mc:AlternateContent>
    </w:r>
    <w:r w:rsidRPr="00162B27">
      <w:rPr>
        <w:lang w:val="sr-Cyrl-RS"/>
      </w:rPr>
      <w:t>Развојна агенција Србије</w:t>
    </w:r>
  </w:p>
  <w:p w14:paraId="00B6F548" w14:textId="77777777" w:rsidR="008B568D" w:rsidRPr="00162B27" w:rsidRDefault="008B568D" w:rsidP="00162B27">
    <w:pPr>
      <w:pStyle w:val="Footer"/>
      <w:jc w:val="center"/>
      <w:rPr>
        <w:lang w:val="sr-Cyrl-RS"/>
      </w:rPr>
    </w:pPr>
    <w:r w:rsidRPr="00162B27">
      <w:rPr>
        <w:lang w:val="sr-Cyrl-RS"/>
      </w:rPr>
      <w:t>Београд, Кнеза Милоша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34093" w14:textId="77777777" w:rsidR="008B568D" w:rsidRDefault="008B568D" w:rsidP="00562ED3">
      <w:r>
        <w:separator/>
      </w:r>
    </w:p>
  </w:footnote>
  <w:footnote w:type="continuationSeparator" w:id="0">
    <w:p w14:paraId="32111962" w14:textId="77777777" w:rsidR="008B568D" w:rsidRDefault="008B568D" w:rsidP="00562ED3">
      <w:r>
        <w:continuationSeparator/>
      </w:r>
    </w:p>
  </w:footnote>
  <w:footnote w:id="1">
    <w:p w14:paraId="19980E1E" w14:textId="77777777" w:rsidR="008B568D" w:rsidRPr="002B18C8" w:rsidRDefault="008B568D" w:rsidP="001B101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Према достављеним подацима из писма препоруке или у складу са последњим јавно објављеним годишњим извештајем за целу групацију</w:t>
      </w:r>
    </w:p>
  </w:footnote>
  <w:footnote w:id="2">
    <w:p w14:paraId="6B8BA81B" w14:textId="77777777" w:rsidR="008B568D" w:rsidRPr="0072546F" w:rsidRDefault="008B568D" w:rsidP="00D21E2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>Директни материјали, интегрисани у готов производ, улазе у саставницу готовог производа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</w:t>
      </w:r>
      <w:r w:rsidRPr="009D088F">
        <w:t>Индиректни материјали, који нису интегрисани у готов производ, не улазе у саставницу готовог производа</w:t>
      </w:r>
      <w:r w:rsidRPr="009D088F">
        <w:rPr>
          <w:lang w:val="sr-Cyrl-RS"/>
        </w:rPr>
        <w:t xml:space="preserve"> (Извор: </w:t>
      </w:r>
      <w:r w:rsidRPr="0072546F">
        <w:rPr>
          <w:lang w:val="sr-Latn-RS"/>
        </w:rPr>
        <w:t>Chartered Institute of Procurement &amp; Supply, CIPS</w:t>
      </w:r>
      <w:r w:rsidRPr="0072546F">
        <w:rPr>
          <w:lang w:val="sr-Cyrl-RS"/>
        </w:rPr>
        <w:t xml:space="preserve">, </w:t>
      </w:r>
      <w:hyperlink r:id="rId1" w:tgtFrame="_blank" w:history="1">
        <w:r w:rsidRPr="0072546F">
          <w:rPr>
            <w:rStyle w:val="Hyperlink"/>
            <w:lang w:val="sr-Latn-RS"/>
          </w:rPr>
          <w:t>https://ch.scm-portal.net/glossary/materials_direct.shtml</w:t>
        </w:r>
      </w:hyperlink>
      <w:r w:rsidRPr="00466050">
        <w:rPr>
          <w:lang w:val="sr-Cyrl-RS"/>
        </w:rPr>
        <w:t>)</w:t>
      </w:r>
    </w:p>
    <w:p w14:paraId="67BCFCC8" w14:textId="77777777" w:rsidR="008B568D" w:rsidRPr="0072546F" w:rsidRDefault="008B568D" w:rsidP="00D21E27">
      <w:pPr>
        <w:pStyle w:val="FootnoteText"/>
        <w:rPr>
          <w:lang w:val="sr-Cyrl-RS"/>
        </w:rPr>
      </w:pPr>
    </w:p>
  </w:footnote>
  <w:footnote w:id="3">
    <w:p w14:paraId="6EBDB7B7" w14:textId="1D108EA0" w:rsidR="008B568D" w:rsidRPr="00464120" w:rsidRDefault="008B568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</w:t>
      </w:r>
      <w:r w:rsidRPr="007821A3">
        <w:t>куп података састављен од слова, бројева, симбола, графичких, звучних и видео материјала, у електронском облику</w:t>
      </w:r>
    </w:p>
  </w:footnote>
  <w:footnote w:id="4">
    <w:p w14:paraId="75B9C453" w14:textId="5679939F" w:rsidR="008B568D" w:rsidRPr="006F2A71" w:rsidRDefault="008B568D" w:rsidP="006F2A71">
      <w:pPr>
        <w:pStyle w:val="FootnoteText"/>
        <w:rPr>
          <w:color w:val="FF000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CD7804">
        <w:rPr>
          <w:lang w:val="sr-Cyrl-RS"/>
        </w:rPr>
        <w:t xml:space="preserve"> </w:t>
      </w:r>
      <w:r>
        <w:rPr>
          <w:lang w:val="sr-Cyrl-RS"/>
        </w:rPr>
        <w:t>Статистички извештај, позиција 9005, назив: „Просечан број запослених“</w:t>
      </w:r>
    </w:p>
  </w:footnote>
  <w:footnote w:id="5">
    <w:p w14:paraId="0CDEFA9C" w14:textId="54910D70" w:rsidR="008B568D" w:rsidRPr="0025259B" w:rsidRDefault="008B568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Биланс стања, позиција 0010, назив: „Некретнине, постројења и опрема“</w:t>
      </w:r>
    </w:p>
  </w:footnote>
  <w:footnote w:id="6">
    <w:p w14:paraId="07E79E4E" w14:textId="7436EF78" w:rsidR="008B568D" w:rsidRPr="002167A2" w:rsidRDefault="008B568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Биланс успеха, позиција 1025, назив: „Трошкови зарада, накнада зарада и остали лични расходи</w:t>
      </w:r>
    </w:p>
  </w:footnote>
  <w:footnote w:id="7">
    <w:p w14:paraId="1941F7B1" w14:textId="0B69E5C9" w:rsidR="008B568D" w:rsidRPr="00CE6B19" w:rsidRDefault="008B568D" w:rsidP="002167A2">
      <w:pPr>
        <w:pStyle w:val="Comment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Висина просечне плате је једнака количнику масе плата 2018/просечан број запослених 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ACB6E" w14:textId="77777777" w:rsidR="008B568D" w:rsidRDefault="008B568D" w:rsidP="00DE0AF0">
    <w:pPr>
      <w:pStyle w:val="Header"/>
      <w:jc w:val="center"/>
      <w:rPr>
        <w:b/>
        <w:sz w:val="20"/>
        <w:szCs w:val="20"/>
        <w:lang w:val="sr-Cyrl-RS"/>
      </w:rPr>
    </w:pPr>
    <w:r w:rsidRPr="00DE0AF0">
      <w:rPr>
        <w:b/>
        <w:noProof/>
        <w:sz w:val="20"/>
        <w:szCs w:val="20"/>
        <w:lang w:val="sr-Latn-RS" w:eastAsia="sr-Latn-RS"/>
      </w:rPr>
      <w:drawing>
        <wp:anchor distT="0" distB="0" distL="114300" distR="114300" simplePos="0" relativeHeight="251663360" behindDoc="0" locked="0" layoutInCell="1" allowOverlap="1" wp14:anchorId="446213E3" wp14:editId="01A1B772">
          <wp:simplePos x="0" y="0"/>
          <wp:positionH relativeFrom="column">
            <wp:posOffset>19050</wp:posOffset>
          </wp:positionH>
          <wp:positionV relativeFrom="paragraph">
            <wp:posOffset>-222250</wp:posOffset>
          </wp:positionV>
          <wp:extent cx="314325" cy="609600"/>
          <wp:effectExtent l="1905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0AF0">
      <w:rPr>
        <w:b/>
        <w:sz w:val="20"/>
        <w:szCs w:val="20"/>
        <w:lang w:val="sr-Cyrl-CS"/>
      </w:rPr>
      <w:t>ПРОГРАМ</w:t>
    </w:r>
    <w:r w:rsidRPr="00DE0AF0">
      <w:rPr>
        <w:b/>
        <w:sz w:val="20"/>
        <w:szCs w:val="20"/>
        <w:lang w:val="sr-Cyrl-RS"/>
      </w:rPr>
      <w:t xml:space="preserve"> П</w:t>
    </w:r>
    <w:r>
      <w:rPr>
        <w:b/>
        <w:sz w:val="20"/>
        <w:szCs w:val="20"/>
        <w:lang w:val="sr-Cyrl-RS"/>
      </w:rPr>
      <w:t>ОДРШКЕ ПРИВРЕДНИМ ДРУШТВИМА</w:t>
    </w:r>
  </w:p>
  <w:p w14:paraId="73622C1D" w14:textId="657D7412" w:rsidR="008B568D" w:rsidRDefault="008B568D" w:rsidP="00DE0AF0">
    <w:pPr>
      <w:pStyle w:val="Header"/>
      <w:jc w:val="center"/>
      <w:rPr>
        <w:lang w:val="sr-Cyrl-RS"/>
      </w:rPr>
    </w:pPr>
    <w:r w:rsidRPr="00DE0AF0">
      <w:rPr>
        <w:b/>
        <w:sz w:val="20"/>
        <w:szCs w:val="20"/>
        <w:lang w:val="sr-Cyrl-RS"/>
      </w:rPr>
      <w:t>ЗА УЛАЗАК У ЛАНЦЕ ДОБАВЉАЧА МУЛТИНАЦИОНАЛНИХ КОМПАНИЈА</w:t>
    </w:r>
  </w:p>
  <w:p w14:paraId="7F49A302" w14:textId="795774BB" w:rsidR="008B568D" w:rsidRDefault="008B568D" w:rsidP="006039D6">
    <w:pPr>
      <w:pStyle w:val="Header"/>
      <w:jc w:val="center"/>
      <w:rPr>
        <w:lang w:val="sr-Cyrl-RS"/>
      </w:rPr>
    </w:pPr>
  </w:p>
  <w:p w14:paraId="2B261AC7" w14:textId="77777777" w:rsidR="008B568D" w:rsidRPr="00795BE3" w:rsidRDefault="008B568D" w:rsidP="006039D6">
    <w:pPr>
      <w:pStyle w:val="Header"/>
      <w:jc w:val="center"/>
      <w:rPr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20FD" w14:textId="77777777" w:rsidR="008B568D" w:rsidRPr="00142303" w:rsidRDefault="008B568D" w:rsidP="00142303">
    <w:pPr>
      <w:pStyle w:val="Header"/>
      <w:jc w:val="center"/>
      <w:rPr>
        <w:b/>
      </w:rPr>
    </w:pPr>
    <w:r w:rsidRPr="00142303">
      <w:rPr>
        <w:color w:val="595959"/>
        <w:lang w:val="sr-Cyrl-CS"/>
      </w:rPr>
      <w:t>Република Србија</w:t>
    </w:r>
    <w:r w:rsidRPr="00142303">
      <w:rPr>
        <w:b/>
        <w:lang w:val="sr-Cyrl-CS"/>
      </w:rPr>
      <w:t xml:space="preserve"> </w:t>
    </w:r>
  </w:p>
  <w:p w14:paraId="6E0F85C4" w14:textId="77777777" w:rsidR="008B568D" w:rsidRPr="00142303" w:rsidRDefault="008B568D" w:rsidP="00142303">
    <w:pPr>
      <w:pStyle w:val="Header"/>
      <w:jc w:val="center"/>
      <w:rPr>
        <w:b/>
        <w:lang w:val="sr-Cyrl-CS"/>
      </w:rPr>
    </w:pPr>
    <w:r w:rsidRPr="00142303">
      <w:rPr>
        <w:b/>
        <w:lang w:val="sr-Cyrl-CS"/>
      </w:rPr>
      <w:t>РАЗВОЈНА АГЕНЦИЈА СРБИЈЕ</w:t>
    </w:r>
  </w:p>
  <w:p w14:paraId="648B93B5" w14:textId="77777777" w:rsidR="008B568D" w:rsidRPr="00142303" w:rsidRDefault="008B568D" w:rsidP="00142303">
    <w:pPr>
      <w:jc w:val="center"/>
      <w:rPr>
        <w:lang w:val="sr-Cyrl-CS"/>
      </w:rPr>
    </w:pPr>
    <w:r w:rsidRPr="00142303">
      <w:rPr>
        <w:noProof/>
        <w:lang w:val="sr-Latn-RS" w:eastAsia="sr-Latn-RS"/>
      </w:rPr>
      <w:drawing>
        <wp:inline distT="0" distB="0" distL="0" distR="0" wp14:anchorId="259F1C1D" wp14:editId="64065E43">
          <wp:extent cx="314325" cy="607561"/>
          <wp:effectExtent l="19050" t="0" r="9525" b="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AE68FC" w14:textId="77777777" w:rsidR="008B568D" w:rsidRDefault="008B5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4F"/>
    <w:multiLevelType w:val="hybridMultilevel"/>
    <w:tmpl w:val="E59A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84D"/>
    <w:multiLevelType w:val="hybridMultilevel"/>
    <w:tmpl w:val="E63A02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3CC8"/>
    <w:multiLevelType w:val="multilevel"/>
    <w:tmpl w:val="5E869A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680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DEC20CD"/>
    <w:multiLevelType w:val="hybridMultilevel"/>
    <w:tmpl w:val="66CAF4B0"/>
    <w:lvl w:ilvl="0" w:tplc="2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1E76499"/>
    <w:multiLevelType w:val="hybridMultilevel"/>
    <w:tmpl w:val="F5E02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423B"/>
    <w:multiLevelType w:val="hybridMultilevel"/>
    <w:tmpl w:val="C00E58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A08FB"/>
    <w:multiLevelType w:val="hybridMultilevel"/>
    <w:tmpl w:val="826E5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D62D7"/>
    <w:multiLevelType w:val="hybridMultilevel"/>
    <w:tmpl w:val="492810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03EF"/>
    <w:multiLevelType w:val="hybridMultilevel"/>
    <w:tmpl w:val="5068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125C1"/>
    <w:multiLevelType w:val="hybridMultilevel"/>
    <w:tmpl w:val="EEF61214"/>
    <w:lvl w:ilvl="0" w:tplc="C7C8C0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31E8F"/>
    <w:multiLevelType w:val="hybridMultilevel"/>
    <w:tmpl w:val="D0A29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1C528A"/>
    <w:multiLevelType w:val="hybridMultilevel"/>
    <w:tmpl w:val="72D4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631EF"/>
    <w:multiLevelType w:val="hybridMultilevel"/>
    <w:tmpl w:val="C180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C4536"/>
    <w:multiLevelType w:val="hybridMultilevel"/>
    <w:tmpl w:val="EDF0C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F62C1"/>
    <w:multiLevelType w:val="hybridMultilevel"/>
    <w:tmpl w:val="BD785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B2B53"/>
    <w:multiLevelType w:val="hybridMultilevel"/>
    <w:tmpl w:val="8958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F725F"/>
    <w:multiLevelType w:val="hybridMultilevel"/>
    <w:tmpl w:val="04D014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16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8">
    <w:abstractNumId w:val="2"/>
  </w:num>
  <w:num w:numId="19">
    <w:abstractNumId w:val="2"/>
    <w:lvlOverride w:ilvl="0">
      <w:startOverride w:val="3"/>
    </w:lvlOverride>
    <w:lvlOverride w:ilvl="1">
      <w:startOverride w:val="1"/>
    </w:lvlOverride>
  </w:num>
  <w:num w:numId="20">
    <w:abstractNumId w:val="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van miljkovic">
    <w15:presenceInfo w15:providerId="Windows Live" w15:userId="2d2a22651bfcfa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14"/>
    <w:rsid w:val="00002CAE"/>
    <w:rsid w:val="00003E64"/>
    <w:rsid w:val="00005F2C"/>
    <w:rsid w:val="0000763A"/>
    <w:rsid w:val="00007DD1"/>
    <w:rsid w:val="00007FA2"/>
    <w:rsid w:val="00010CA7"/>
    <w:rsid w:val="000134AD"/>
    <w:rsid w:val="00013B48"/>
    <w:rsid w:val="00013D4D"/>
    <w:rsid w:val="00017360"/>
    <w:rsid w:val="000176B5"/>
    <w:rsid w:val="000217E5"/>
    <w:rsid w:val="00021A8C"/>
    <w:rsid w:val="00022E73"/>
    <w:rsid w:val="00024237"/>
    <w:rsid w:val="00024393"/>
    <w:rsid w:val="00024D0D"/>
    <w:rsid w:val="00024E82"/>
    <w:rsid w:val="0002726D"/>
    <w:rsid w:val="00035884"/>
    <w:rsid w:val="00035E72"/>
    <w:rsid w:val="00040D1D"/>
    <w:rsid w:val="000423B9"/>
    <w:rsid w:val="00043736"/>
    <w:rsid w:val="00043936"/>
    <w:rsid w:val="000445BF"/>
    <w:rsid w:val="00044680"/>
    <w:rsid w:val="00044DB0"/>
    <w:rsid w:val="00051BAD"/>
    <w:rsid w:val="0005363A"/>
    <w:rsid w:val="000547A3"/>
    <w:rsid w:val="00056BFD"/>
    <w:rsid w:val="00057604"/>
    <w:rsid w:val="000579CC"/>
    <w:rsid w:val="00061F76"/>
    <w:rsid w:val="00063548"/>
    <w:rsid w:val="000636A1"/>
    <w:rsid w:val="000636B3"/>
    <w:rsid w:val="000644E6"/>
    <w:rsid w:val="00064775"/>
    <w:rsid w:val="00064AB5"/>
    <w:rsid w:val="0006545C"/>
    <w:rsid w:val="0006751F"/>
    <w:rsid w:val="000721C0"/>
    <w:rsid w:val="0007540A"/>
    <w:rsid w:val="000815C5"/>
    <w:rsid w:val="000829F0"/>
    <w:rsid w:val="00082B74"/>
    <w:rsid w:val="0008396B"/>
    <w:rsid w:val="00087FC3"/>
    <w:rsid w:val="00090162"/>
    <w:rsid w:val="0009149E"/>
    <w:rsid w:val="000914C0"/>
    <w:rsid w:val="000953CC"/>
    <w:rsid w:val="00097A88"/>
    <w:rsid w:val="00097F8E"/>
    <w:rsid w:val="000A1B55"/>
    <w:rsid w:val="000A4C08"/>
    <w:rsid w:val="000A6675"/>
    <w:rsid w:val="000A6A4A"/>
    <w:rsid w:val="000B012E"/>
    <w:rsid w:val="000B0D5D"/>
    <w:rsid w:val="000B36D9"/>
    <w:rsid w:val="000B3D68"/>
    <w:rsid w:val="000B43A0"/>
    <w:rsid w:val="000B573B"/>
    <w:rsid w:val="000B7B2D"/>
    <w:rsid w:val="000C076D"/>
    <w:rsid w:val="000C1174"/>
    <w:rsid w:val="000C199B"/>
    <w:rsid w:val="000C3123"/>
    <w:rsid w:val="000C3CE0"/>
    <w:rsid w:val="000C3E27"/>
    <w:rsid w:val="000C7910"/>
    <w:rsid w:val="000D0B92"/>
    <w:rsid w:val="000D1943"/>
    <w:rsid w:val="000D2DD5"/>
    <w:rsid w:val="000D333E"/>
    <w:rsid w:val="000D4F18"/>
    <w:rsid w:val="000D5356"/>
    <w:rsid w:val="000D64D2"/>
    <w:rsid w:val="000D78B8"/>
    <w:rsid w:val="000E0A29"/>
    <w:rsid w:val="000E2669"/>
    <w:rsid w:val="000E588B"/>
    <w:rsid w:val="000E6915"/>
    <w:rsid w:val="000E6994"/>
    <w:rsid w:val="000F4197"/>
    <w:rsid w:val="000F5A53"/>
    <w:rsid w:val="000F5C2B"/>
    <w:rsid w:val="000F6508"/>
    <w:rsid w:val="000F7098"/>
    <w:rsid w:val="00100864"/>
    <w:rsid w:val="00101552"/>
    <w:rsid w:val="001017C3"/>
    <w:rsid w:val="001018FB"/>
    <w:rsid w:val="00101979"/>
    <w:rsid w:val="001024F0"/>
    <w:rsid w:val="00102D27"/>
    <w:rsid w:val="0010609C"/>
    <w:rsid w:val="001061F7"/>
    <w:rsid w:val="00107A20"/>
    <w:rsid w:val="00107D05"/>
    <w:rsid w:val="00111416"/>
    <w:rsid w:val="00112D6B"/>
    <w:rsid w:val="0011397E"/>
    <w:rsid w:val="0012127C"/>
    <w:rsid w:val="001228F5"/>
    <w:rsid w:val="0012442E"/>
    <w:rsid w:val="00125C54"/>
    <w:rsid w:val="0013161B"/>
    <w:rsid w:val="0013243A"/>
    <w:rsid w:val="00132559"/>
    <w:rsid w:val="00132F1D"/>
    <w:rsid w:val="001377A6"/>
    <w:rsid w:val="00140527"/>
    <w:rsid w:val="00141A8C"/>
    <w:rsid w:val="00142303"/>
    <w:rsid w:val="00143A23"/>
    <w:rsid w:val="00146D0A"/>
    <w:rsid w:val="00147099"/>
    <w:rsid w:val="00147EE0"/>
    <w:rsid w:val="00153096"/>
    <w:rsid w:val="00156F60"/>
    <w:rsid w:val="00157065"/>
    <w:rsid w:val="0016037B"/>
    <w:rsid w:val="001625E4"/>
    <w:rsid w:val="00162B27"/>
    <w:rsid w:val="00162EB9"/>
    <w:rsid w:val="001633CC"/>
    <w:rsid w:val="00163B2D"/>
    <w:rsid w:val="00163BF0"/>
    <w:rsid w:val="001644A8"/>
    <w:rsid w:val="00165065"/>
    <w:rsid w:val="001652E0"/>
    <w:rsid w:val="0016672F"/>
    <w:rsid w:val="00170666"/>
    <w:rsid w:val="00171755"/>
    <w:rsid w:val="00172796"/>
    <w:rsid w:val="00172B4E"/>
    <w:rsid w:val="00172FFE"/>
    <w:rsid w:val="00174CC2"/>
    <w:rsid w:val="001758D8"/>
    <w:rsid w:val="00175C7A"/>
    <w:rsid w:val="00180BAB"/>
    <w:rsid w:val="00180BE4"/>
    <w:rsid w:val="00181B59"/>
    <w:rsid w:val="00184C8C"/>
    <w:rsid w:val="00187F5D"/>
    <w:rsid w:val="0019577B"/>
    <w:rsid w:val="00195DF2"/>
    <w:rsid w:val="00197C4A"/>
    <w:rsid w:val="001A12DD"/>
    <w:rsid w:val="001A156C"/>
    <w:rsid w:val="001A51FA"/>
    <w:rsid w:val="001A5AD2"/>
    <w:rsid w:val="001A5B30"/>
    <w:rsid w:val="001A60E4"/>
    <w:rsid w:val="001B0ED9"/>
    <w:rsid w:val="001B1016"/>
    <w:rsid w:val="001B5611"/>
    <w:rsid w:val="001B5F39"/>
    <w:rsid w:val="001B7114"/>
    <w:rsid w:val="001C0767"/>
    <w:rsid w:val="001C4E15"/>
    <w:rsid w:val="001C7A21"/>
    <w:rsid w:val="001D0476"/>
    <w:rsid w:val="001D05E9"/>
    <w:rsid w:val="001D0A7C"/>
    <w:rsid w:val="001D0BBA"/>
    <w:rsid w:val="001D1641"/>
    <w:rsid w:val="001D371B"/>
    <w:rsid w:val="001D4286"/>
    <w:rsid w:val="001E2532"/>
    <w:rsid w:val="001E2B62"/>
    <w:rsid w:val="001E2FCD"/>
    <w:rsid w:val="001E508F"/>
    <w:rsid w:val="001E636F"/>
    <w:rsid w:val="001E750E"/>
    <w:rsid w:val="001F141C"/>
    <w:rsid w:val="001F5787"/>
    <w:rsid w:val="001F6CDD"/>
    <w:rsid w:val="002005DE"/>
    <w:rsid w:val="00202B8C"/>
    <w:rsid w:val="00204623"/>
    <w:rsid w:val="00204AA9"/>
    <w:rsid w:val="002068B2"/>
    <w:rsid w:val="0020698B"/>
    <w:rsid w:val="00206DAE"/>
    <w:rsid w:val="00210406"/>
    <w:rsid w:val="0021189D"/>
    <w:rsid w:val="00213318"/>
    <w:rsid w:val="002159A2"/>
    <w:rsid w:val="002167A2"/>
    <w:rsid w:val="00217AF0"/>
    <w:rsid w:val="0022155E"/>
    <w:rsid w:val="00223661"/>
    <w:rsid w:val="002317DB"/>
    <w:rsid w:val="0023424D"/>
    <w:rsid w:val="0023630D"/>
    <w:rsid w:val="00236F2B"/>
    <w:rsid w:val="00240423"/>
    <w:rsid w:val="00240C65"/>
    <w:rsid w:val="00242FC1"/>
    <w:rsid w:val="00245333"/>
    <w:rsid w:val="0024555D"/>
    <w:rsid w:val="00245DBA"/>
    <w:rsid w:val="0025259B"/>
    <w:rsid w:val="00253EAD"/>
    <w:rsid w:val="002561C5"/>
    <w:rsid w:val="0026169D"/>
    <w:rsid w:val="00262F47"/>
    <w:rsid w:val="002635C0"/>
    <w:rsid w:val="00264141"/>
    <w:rsid w:val="002641B8"/>
    <w:rsid w:val="002651E8"/>
    <w:rsid w:val="00266CF0"/>
    <w:rsid w:val="00266E4F"/>
    <w:rsid w:val="00271589"/>
    <w:rsid w:val="00272089"/>
    <w:rsid w:val="00272737"/>
    <w:rsid w:val="00273073"/>
    <w:rsid w:val="00275BC2"/>
    <w:rsid w:val="00275C09"/>
    <w:rsid w:val="00280334"/>
    <w:rsid w:val="00280E97"/>
    <w:rsid w:val="002818DC"/>
    <w:rsid w:val="00281DC7"/>
    <w:rsid w:val="00282674"/>
    <w:rsid w:val="00284240"/>
    <w:rsid w:val="00285BDA"/>
    <w:rsid w:val="00286DEF"/>
    <w:rsid w:val="00286F6A"/>
    <w:rsid w:val="0029059A"/>
    <w:rsid w:val="00290929"/>
    <w:rsid w:val="00290B31"/>
    <w:rsid w:val="00291410"/>
    <w:rsid w:val="00291416"/>
    <w:rsid w:val="00291D8F"/>
    <w:rsid w:val="00291E03"/>
    <w:rsid w:val="00292C57"/>
    <w:rsid w:val="00292CBC"/>
    <w:rsid w:val="00292F49"/>
    <w:rsid w:val="00294F13"/>
    <w:rsid w:val="002964A2"/>
    <w:rsid w:val="00296D09"/>
    <w:rsid w:val="002A0B80"/>
    <w:rsid w:val="002A1DBE"/>
    <w:rsid w:val="002A1DFC"/>
    <w:rsid w:val="002A5C83"/>
    <w:rsid w:val="002A61C8"/>
    <w:rsid w:val="002A6884"/>
    <w:rsid w:val="002A78C5"/>
    <w:rsid w:val="002B18C8"/>
    <w:rsid w:val="002B32EA"/>
    <w:rsid w:val="002B7A29"/>
    <w:rsid w:val="002C1553"/>
    <w:rsid w:val="002C337D"/>
    <w:rsid w:val="002C4F25"/>
    <w:rsid w:val="002C4F66"/>
    <w:rsid w:val="002C5155"/>
    <w:rsid w:val="002C63D7"/>
    <w:rsid w:val="002D1C14"/>
    <w:rsid w:val="002D1CE9"/>
    <w:rsid w:val="002D658E"/>
    <w:rsid w:val="002D66AE"/>
    <w:rsid w:val="002E001E"/>
    <w:rsid w:val="002E149A"/>
    <w:rsid w:val="002E19AF"/>
    <w:rsid w:val="002E2154"/>
    <w:rsid w:val="002E24F9"/>
    <w:rsid w:val="002F0740"/>
    <w:rsid w:val="002F1539"/>
    <w:rsid w:val="002F1CB7"/>
    <w:rsid w:val="002F4412"/>
    <w:rsid w:val="002F530A"/>
    <w:rsid w:val="002F5EBE"/>
    <w:rsid w:val="003017DB"/>
    <w:rsid w:val="00302938"/>
    <w:rsid w:val="0030299F"/>
    <w:rsid w:val="00303AA0"/>
    <w:rsid w:val="00306938"/>
    <w:rsid w:val="00310BE1"/>
    <w:rsid w:val="00312857"/>
    <w:rsid w:val="00313F8A"/>
    <w:rsid w:val="0031602E"/>
    <w:rsid w:val="003216B0"/>
    <w:rsid w:val="00321F2F"/>
    <w:rsid w:val="00324959"/>
    <w:rsid w:val="003330F7"/>
    <w:rsid w:val="00333FFC"/>
    <w:rsid w:val="00335D9A"/>
    <w:rsid w:val="003368D4"/>
    <w:rsid w:val="00337479"/>
    <w:rsid w:val="0034084C"/>
    <w:rsid w:val="00341957"/>
    <w:rsid w:val="003467F2"/>
    <w:rsid w:val="00347AF4"/>
    <w:rsid w:val="00350451"/>
    <w:rsid w:val="00352A86"/>
    <w:rsid w:val="00352C0E"/>
    <w:rsid w:val="00356F64"/>
    <w:rsid w:val="00357918"/>
    <w:rsid w:val="00360B97"/>
    <w:rsid w:val="003610EE"/>
    <w:rsid w:val="00363B33"/>
    <w:rsid w:val="00363CF5"/>
    <w:rsid w:val="00365AAF"/>
    <w:rsid w:val="00371675"/>
    <w:rsid w:val="003749CE"/>
    <w:rsid w:val="0037646F"/>
    <w:rsid w:val="00383012"/>
    <w:rsid w:val="003840FC"/>
    <w:rsid w:val="003845B8"/>
    <w:rsid w:val="003870AA"/>
    <w:rsid w:val="003874E9"/>
    <w:rsid w:val="00393270"/>
    <w:rsid w:val="00394239"/>
    <w:rsid w:val="00394350"/>
    <w:rsid w:val="00394B7A"/>
    <w:rsid w:val="00394C5E"/>
    <w:rsid w:val="00394E3A"/>
    <w:rsid w:val="003A1C35"/>
    <w:rsid w:val="003A1ED5"/>
    <w:rsid w:val="003A1F73"/>
    <w:rsid w:val="003A236D"/>
    <w:rsid w:val="003A2D7E"/>
    <w:rsid w:val="003A317B"/>
    <w:rsid w:val="003A4FE0"/>
    <w:rsid w:val="003A5367"/>
    <w:rsid w:val="003B0F44"/>
    <w:rsid w:val="003B2DD6"/>
    <w:rsid w:val="003B46DC"/>
    <w:rsid w:val="003B4E32"/>
    <w:rsid w:val="003B5340"/>
    <w:rsid w:val="003B5448"/>
    <w:rsid w:val="003C2DBA"/>
    <w:rsid w:val="003C323E"/>
    <w:rsid w:val="003C4A33"/>
    <w:rsid w:val="003C5166"/>
    <w:rsid w:val="003C5AF3"/>
    <w:rsid w:val="003D06F5"/>
    <w:rsid w:val="003D2925"/>
    <w:rsid w:val="003D2D37"/>
    <w:rsid w:val="003D444F"/>
    <w:rsid w:val="003D460E"/>
    <w:rsid w:val="003D66FF"/>
    <w:rsid w:val="003D7067"/>
    <w:rsid w:val="003E1936"/>
    <w:rsid w:val="003E26ED"/>
    <w:rsid w:val="003E43E7"/>
    <w:rsid w:val="003E4B5F"/>
    <w:rsid w:val="003E52A4"/>
    <w:rsid w:val="003E7C3E"/>
    <w:rsid w:val="003F0972"/>
    <w:rsid w:val="003F20BE"/>
    <w:rsid w:val="003F42F0"/>
    <w:rsid w:val="003F4DD6"/>
    <w:rsid w:val="003F6B3F"/>
    <w:rsid w:val="003F784D"/>
    <w:rsid w:val="003F7AF7"/>
    <w:rsid w:val="003F7F80"/>
    <w:rsid w:val="0040282B"/>
    <w:rsid w:val="0040368E"/>
    <w:rsid w:val="00404495"/>
    <w:rsid w:val="00404CF5"/>
    <w:rsid w:val="00405E05"/>
    <w:rsid w:val="00410B33"/>
    <w:rsid w:val="004114A2"/>
    <w:rsid w:val="0041457D"/>
    <w:rsid w:val="00414600"/>
    <w:rsid w:val="004147C4"/>
    <w:rsid w:val="00417876"/>
    <w:rsid w:val="004179FE"/>
    <w:rsid w:val="0042246F"/>
    <w:rsid w:val="00425FDF"/>
    <w:rsid w:val="004304DF"/>
    <w:rsid w:val="004322A3"/>
    <w:rsid w:val="00435584"/>
    <w:rsid w:val="00436FAA"/>
    <w:rsid w:val="00437523"/>
    <w:rsid w:val="00440ED3"/>
    <w:rsid w:val="00440FF8"/>
    <w:rsid w:val="00441A2E"/>
    <w:rsid w:val="00444295"/>
    <w:rsid w:val="004455F9"/>
    <w:rsid w:val="00447E1A"/>
    <w:rsid w:val="00447E81"/>
    <w:rsid w:val="0045061B"/>
    <w:rsid w:val="00450A15"/>
    <w:rsid w:val="004515E3"/>
    <w:rsid w:val="00451B8B"/>
    <w:rsid w:val="00451BA7"/>
    <w:rsid w:val="00453D5A"/>
    <w:rsid w:val="00455909"/>
    <w:rsid w:val="00457A6B"/>
    <w:rsid w:val="00457CCC"/>
    <w:rsid w:val="00457F24"/>
    <w:rsid w:val="00461085"/>
    <w:rsid w:val="00462616"/>
    <w:rsid w:val="00464120"/>
    <w:rsid w:val="00464154"/>
    <w:rsid w:val="00465A0C"/>
    <w:rsid w:val="00465F5C"/>
    <w:rsid w:val="00466050"/>
    <w:rsid w:val="004661ED"/>
    <w:rsid w:val="00467783"/>
    <w:rsid w:val="0047272B"/>
    <w:rsid w:val="004750FA"/>
    <w:rsid w:val="00475D33"/>
    <w:rsid w:val="00476452"/>
    <w:rsid w:val="00476C38"/>
    <w:rsid w:val="004801C6"/>
    <w:rsid w:val="00480CA4"/>
    <w:rsid w:val="00481CAA"/>
    <w:rsid w:val="00482F8B"/>
    <w:rsid w:val="00483E68"/>
    <w:rsid w:val="0048511C"/>
    <w:rsid w:val="00485B65"/>
    <w:rsid w:val="00485C87"/>
    <w:rsid w:val="00485FE4"/>
    <w:rsid w:val="00491306"/>
    <w:rsid w:val="00493039"/>
    <w:rsid w:val="004943F9"/>
    <w:rsid w:val="00495BA7"/>
    <w:rsid w:val="00495EA4"/>
    <w:rsid w:val="004964EC"/>
    <w:rsid w:val="00496B0E"/>
    <w:rsid w:val="004A2FDA"/>
    <w:rsid w:val="004A38E2"/>
    <w:rsid w:val="004A6378"/>
    <w:rsid w:val="004A680E"/>
    <w:rsid w:val="004A6B7D"/>
    <w:rsid w:val="004A6E48"/>
    <w:rsid w:val="004B0CDD"/>
    <w:rsid w:val="004B146F"/>
    <w:rsid w:val="004B2AFD"/>
    <w:rsid w:val="004B2EAD"/>
    <w:rsid w:val="004B4D11"/>
    <w:rsid w:val="004B5C13"/>
    <w:rsid w:val="004B7E68"/>
    <w:rsid w:val="004C028F"/>
    <w:rsid w:val="004C3EAC"/>
    <w:rsid w:val="004C41E5"/>
    <w:rsid w:val="004C50B1"/>
    <w:rsid w:val="004C551F"/>
    <w:rsid w:val="004C6AAA"/>
    <w:rsid w:val="004C71AE"/>
    <w:rsid w:val="004D2BF2"/>
    <w:rsid w:val="004D39D7"/>
    <w:rsid w:val="004D49AE"/>
    <w:rsid w:val="004D6F7F"/>
    <w:rsid w:val="004E05EE"/>
    <w:rsid w:val="004E0CE5"/>
    <w:rsid w:val="004E18F2"/>
    <w:rsid w:val="004E32F3"/>
    <w:rsid w:val="004E334C"/>
    <w:rsid w:val="004E3D0C"/>
    <w:rsid w:val="004E63CD"/>
    <w:rsid w:val="004F1E04"/>
    <w:rsid w:val="004F2AA1"/>
    <w:rsid w:val="004F33F5"/>
    <w:rsid w:val="004F63E4"/>
    <w:rsid w:val="004F6B6C"/>
    <w:rsid w:val="005058AF"/>
    <w:rsid w:val="00506543"/>
    <w:rsid w:val="00515025"/>
    <w:rsid w:val="0051558D"/>
    <w:rsid w:val="0051600C"/>
    <w:rsid w:val="0051647B"/>
    <w:rsid w:val="00517B7C"/>
    <w:rsid w:val="00522F54"/>
    <w:rsid w:val="005236BE"/>
    <w:rsid w:val="005240EE"/>
    <w:rsid w:val="00524189"/>
    <w:rsid w:val="0052558F"/>
    <w:rsid w:val="00525D81"/>
    <w:rsid w:val="005301D5"/>
    <w:rsid w:val="00530797"/>
    <w:rsid w:val="00531319"/>
    <w:rsid w:val="00532CAD"/>
    <w:rsid w:val="0053518B"/>
    <w:rsid w:val="005404D1"/>
    <w:rsid w:val="005438CA"/>
    <w:rsid w:val="00544A15"/>
    <w:rsid w:val="005455BD"/>
    <w:rsid w:val="00547F25"/>
    <w:rsid w:val="005523A4"/>
    <w:rsid w:val="005534EF"/>
    <w:rsid w:val="00553D99"/>
    <w:rsid w:val="005607B1"/>
    <w:rsid w:val="00560E47"/>
    <w:rsid w:val="00560FAD"/>
    <w:rsid w:val="00562146"/>
    <w:rsid w:val="00562ED3"/>
    <w:rsid w:val="00571372"/>
    <w:rsid w:val="0057281D"/>
    <w:rsid w:val="0057370A"/>
    <w:rsid w:val="005745CA"/>
    <w:rsid w:val="005769A5"/>
    <w:rsid w:val="005779E2"/>
    <w:rsid w:val="0058181C"/>
    <w:rsid w:val="00581A69"/>
    <w:rsid w:val="00583836"/>
    <w:rsid w:val="00584615"/>
    <w:rsid w:val="00585D55"/>
    <w:rsid w:val="00585EE7"/>
    <w:rsid w:val="00586833"/>
    <w:rsid w:val="00590EC1"/>
    <w:rsid w:val="00590FB5"/>
    <w:rsid w:val="00592578"/>
    <w:rsid w:val="00593A32"/>
    <w:rsid w:val="00593B93"/>
    <w:rsid w:val="0059595B"/>
    <w:rsid w:val="005A0405"/>
    <w:rsid w:val="005A190F"/>
    <w:rsid w:val="005A38F8"/>
    <w:rsid w:val="005A5368"/>
    <w:rsid w:val="005B1879"/>
    <w:rsid w:val="005B3567"/>
    <w:rsid w:val="005B53E7"/>
    <w:rsid w:val="005B62F4"/>
    <w:rsid w:val="005B75F7"/>
    <w:rsid w:val="005B7DEC"/>
    <w:rsid w:val="005C395E"/>
    <w:rsid w:val="005C3B73"/>
    <w:rsid w:val="005D1623"/>
    <w:rsid w:val="005D5CCE"/>
    <w:rsid w:val="005D65F9"/>
    <w:rsid w:val="005E00D7"/>
    <w:rsid w:val="005E0F5B"/>
    <w:rsid w:val="005E23AD"/>
    <w:rsid w:val="005E2FFF"/>
    <w:rsid w:val="005E63D7"/>
    <w:rsid w:val="005E69D1"/>
    <w:rsid w:val="005F0811"/>
    <w:rsid w:val="005F44F4"/>
    <w:rsid w:val="005F4C3D"/>
    <w:rsid w:val="005F5E12"/>
    <w:rsid w:val="005F63C3"/>
    <w:rsid w:val="005F6FD5"/>
    <w:rsid w:val="0060110E"/>
    <w:rsid w:val="00601133"/>
    <w:rsid w:val="006039D6"/>
    <w:rsid w:val="00603C1F"/>
    <w:rsid w:val="00604CB7"/>
    <w:rsid w:val="0060521F"/>
    <w:rsid w:val="00606EED"/>
    <w:rsid w:val="00607351"/>
    <w:rsid w:val="006111F4"/>
    <w:rsid w:val="00613DAA"/>
    <w:rsid w:val="00615AFB"/>
    <w:rsid w:val="006203E0"/>
    <w:rsid w:val="00620583"/>
    <w:rsid w:val="006217BA"/>
    <w:rsid w:val="006222B5"/>
    <w:rsid w:val="00623D80"/>
    <w:rsid w:val="00625714"/>
    <w:rsid w:val="00625F7E"/>
    <w:rsid w:val="00627611"/>
    <w:rsid w:val="006314AB"/>
    <w:rsid w:val="006315AA"/>
    <w:rsid w:val="00631D91"/>
    <w:rsid w:val="00633B78"/>
    <w:rsid w:val="00633B89"/>
    <w:rsid w:val="006340E6"/>
    <w:rsid w:val="0063647F"/>
    <w:rsid w:val="006369F0"/>
    <w:rsid w:val="00636B47"/>
    <w:rsid w:val="00637E29"/>
    <w:rsid w:val="0064107E"/>
    <w:rsid w:val="00644D8D"/>
    <w:rsid w:val="006457F8"/>
    <w:rsid w:val="00645D4D"/>
    <w:rsid w:val="0064781A"/>
    <w:rsid w:val="0065028D"/>
    <w:rsid w:val="00650A34"/>
    <w:rsid w:val="00652D83"/>
    <w:rsid w:val="00653521"/>
    <w:rsid w:val="00653543"/>
    <w:rsid w:val="00655488"/>
    <w:rsid w:val="00655E2E"/>
    <w:rsid w:val="00656184"/>
    <w:rsid w:val="006573A3"/>
    <w:rsid w:val="00660081"/>
    <w:rsid w:val="006606F8"/>
    <w:rsid w:val="00661862"/>
    <w:rsid w:val="006628A1"/>
    <w:rsid w:val="00662AD5"/>
    <w:rsid w:val="00662B91"/>
    <w:rsid w:val="00664FDB"/>
    <w:rsid w:val="00665D46"/>
    <w:rsid w:val="00665DB8"/>
    <w:rsid w:val="006661C9"/>
    <w:rsid w:val="00667EE1"/>
    <w:rsid w:val="0067387D"/>
    <w:rsid w:val="00674729"/>
    <w:rsid w:val="00677A49"/>
    <w:rsid w:val="00677AD4"/>
    <w:rsid w:val="00683552"/>
    <w:rsid w:val="00684037"/>
    <w:rsid w:val="00685497"/>
    <w:rsid w:val="0068566F"/>
    <w:rsid w:val="00685E56"/>
    <w:rsid w:val="00686947"/>
    <w:rsid w:val="00687BA3"/>
    <w:rsid w:val="0069082F"/>
    <w:rsid w:val="0069156F"/>
    <w:rsid w:val="006921A1"/>
    <w:rsid w:val="00693257"/>
    <w:rsid w:val="0069409D"/>
    <w:rsid w:val="00695CD4"/>
    <w:rsid w:val="00695DC4"/>
    <w:rsid w:val="00696DB9"/>
    <w:rsid w:val="00697116"/>
    <w:rsid w:val="0069726E"/>
    <w:rsid w:val="0069793B"/>
    <w:rsid w:val="006A075A"/>
    <w:rsid w:val="006A08F7"/>
    <w:rsid w:val="006A17D7"/>
    <w:rsid w:val="006A2022"/>
    <w:rsid w:val="006A4B93"/>
    <w:rsid w:val="006B11C7"/>
    <w:rsid w:val="006B21F6"/>
    <w:rsid w:val="006B6FD7"/>
    <w:rsid w:val="006B7F94"/>
    <w:rsid w:val="006C2E09"/>
    <w:rsid w:val="006C4370"/>
    <w:rsid w:val="006D0A3C"/>
    <w:rsid w:val="006D2F9D"/>
    <w:rsid w:val="006D3497"/>
    <w:rsid w:val="006D60F3"/>
    <w:rsid w:val="006E1CA0"/>
    <w:rsid w:val="006E2AF7"/>
    <w:rsid w:val="006E3742"/>
    <w:rsid w:val="006E59BF"/>
    <w:rsid w:val="006F1BEA"/>
    <w:rsid w:val="006F2A71"/>
    <w:rsid w:val="006F5593"/>
    <w:rsid w:val="006F72E5"/>
    <w:rsid w:val="00700062"/>
    <w:rsid w:val="00700702"/>
    <w:rsid w:val="00700FF3"/>
    <w:rsid w:val="00701F0C"/>
    <w:rsid w:val="0070303F"/>
    <w:rsid w:val="00703776"/>
    <w:rsid w:val="00704577"/>
    <w:rsid w:val="00705095"/>
    <w:rsid w:val="007068C9"/>
    <w:rsid w:val="00707501"/>
    <w:rsid w:val="00711799"/>
    <w:rsid w:val="00711CC8"/>
    <w:rsid w:val="0071257C"/>
    <w:rsid w:val="00713DB5"/>
    <w:rsid w:val="00716ACD"/>
    <w:rsid w:val="00716CCE"/>
    <w:rsid w:val="00720BF4"/>
    <w:rsid w:val="00721476"/>
    <w:rsid w:val="0072546F"/>
    <w:rsid w:val="00725908"/>
    <w:rsid w:val="00726B8B"/>
    <w:rsid w:val="00727C82"/>
    <w:rsid w:val="00730F8D"/>
    <w:rsid w:val="0073445C"/>
    <w:rsid w:val="007360DD"/>
    <w:rsid w:val="007427D9"/>
    <w:rsid w:val="00742A0D"/>
    <w:rsid w:val="0074343E"/>
    <w:rsid w:val="007454D0"/>
    <w:rsid w:val="007457BF"/>
    <w:rsid w:val="0074652D"/>
    <w:rsid w:val="007468AB"/>
    <w:rsid w:val="00751541"/>
    <w:rsid w:val="00753130"/>
    <w:rsid w:val="00755DFB"/>
    <w:rsid w:val="00756B09"/>
    <w:rsid w:val="007616A0"/>
    <w:rsid w:val="00761C01"/>
    <w:rsid w:val="007634E1"/>
    <w:rsid w:val="00763DEE"/>
    <w:rsid w:val="00766F08"/>
    <w:rsid w:val="0076782E"/>
    <w:rsid w:val="0077046F"/>
    <w:rsid w:val="0077090B"/>
    <w:rsid w:val="007724AF"/>
    <w:rsid w:val="007724F9"/>
    <w:rsid w:val="00773B87"/>
    <w:rsid w:val="00774F68"/>
    <w:rsid w:val="0077612A"/>
    <w:rsid w:val="00777C42"/>
    <w:rsid w:val="00777CC8"/>
    <w:rsid w:val="007806FC"/>
    <w:rsid w:val="007821A3"/>
    <w:rsid w:val="007848E1"/>
    <w:rsid w:val="00792DE5"/>
    <w:rsid w:val="00795BE3"/>
    <w:rsid w:val="0079633F"/>
    <w:rsid w:val="007977E2"/>
    <w:rsid w:val="00797F10"/>
    <w:rsid w:val="007A35E8"/>
    <w:rsid w:val="007A6D2B"/>
    <w:rsid w:val="007A739C"/>
    <w:rsid w:val="007A780F"/>
    <w:rsid w:val="007B1260"/>
    <w:rsid w:val="007B22FA"/>
    <w:rsid w:val="007B2610"/>
    <w:rsid w:val="007B2AF8"/>
    <w:rsid w:val="007B34B6"/>
    <w:rsid w:val="007B7B7F"/>
    <w:rsid w:val="007B7BE4"/>
    <w:rsid w:val="007C4867"/>
    <w:rsid w:val="007C6308"/>
    <w:rsid w:val="007C6E4F"/>
    <w:rsid w:val="007C76A8"/>
    <w:rsid w:val="007D1225"/>
    <w:rsid w:val="007D19F4"/>
    <w:rsid w:val="007D3117"/>
    <w:rsid w:val="007D4391"/>
    <w:rsid w:val="007D492A"/>
    <w:rsid w:val="007E0A54"/>
    <w:rsid w:val="007E28C6"/>
    <w:rsid w:val="007E3C98"/>
    <w:rsid w:val="007E56E4"/>
    <w:rsid w:val="007E6347"/>
    <w:rsid w:val="007E6CAD"/>
    <w:rsid w:val="007F0AFA"/>
    <w:rsid w:val="007F42FA"/>
    <w:rsid w:val="007F4A25"/>
    <w:rsid w:val="007F6BFE"/>
    <w:rsid w:val="00800600"/>
    <w:rsid w:val="00800F38"/>
    <w:rsid w:val="00801D3D"/>
    <w:rsid w:val="008024CD"/>
    <w:rsid w:val="0080324F"/>
    <w:rsid w:val="0080325F"/>
    <w:rsid w:val="00803394"/>
    <w:rsid w:val="00805D71"/>
    <w:rsid w:val="008065EA"/>
    <w:rsid w:val="0080786F"/>
    <w:rsid w:val="008121E3"/>
    <w:rsid w:val="008131ED"/>
    <w:rsid w:val="00814558"/>
    <w:rsid w:val="00815CA0"/>
    <w:rsid w:val="00822F56"/>
    <w:rsid w:val="00823FD9"/>
    <w:rsid w:val="00824F71"/>
    <w:rsid w:val="0082588E"/>
    <w:rsid w:val="00825A64"/>
    <w:rsid w:val="00836C45"/>
    <w:rsid w:val="00837BFA"/>
    <w:rsid w:val="00841285"/>
    <w:rsid w:val="00841B45"/>
    <w:rsid w:val="00842312"/>
    <w:rsid w:val="008426A4"/>
    <w:rsid w:val="00844140"/>
    <w:rsid w:val="00846697"/>
    <w:rsid w:val="00846D1F"/>
    <w:rsid w:val="00850429"/>
    <w:rsid w:val="00851920"/>
    <w:rsid w:val="00853EA8"/>
    <w:rsid w:val="008543ED"/>
    <w:rsid w:val="00854BE0"/>
    <w:rsid w:val="008554DA"/>
    <w:rsid w:val="0086124D"/>
    <w:rsid w:val="00862882"/>
    <w:rsid w:val="0086297E"/>
    <w:rsid w:val="0086338B"/>
    <w:rsid w:val="00863D13"/>
    <w:rsid w:val="00865B40"/>
    <w:rsid w:val="00865F52"/>
    <w:rsid w:val="008669E8"/>
    <w:rsid w:val="008704B1"/>
    <w:rsid w:val="008705BB"/>
    <w:rsid w:val="0087083D"/>
    <w:rsid w:val="00872ED7"/>
    <w:rsid w:val="00873A07"/>
    <w:rsid w:val="0087409D"/>
    <w:rsid w:val="008746B2"/>
    <w:rsid w:val="008768CF"/>
    <w:rsid w:val="0087741C"/>
    <w:rsid w:val="008807A2"/>
    <w:rsid w:val="00880B92"/>
    <w:rsid w:val="008827A1"/>
    <w:rsid w:val="008827C2"/>
    <w:rsid w:val="00883545"/>
    <w:rsid w:val="00883B8B"/>
    <w:rsid w:val="008845DD"/>
    <w:rsid w:val="0089001B"/>
    <w:rsid w:val="008925E0"/>
    <w:rsid w:val="00893062"/>
    <w:rsid w:val="00893950"/>
    <w:rsid w:val="008939B1"/>
    <w:rsid w:val="00893D03"/>
    <w:rsid w:val="0089405A"/>
    <w:rsid w:val="008947D4"/>
    <w:rsid w:val="0089577A"/>
    <w:rsid w:val="0089602F"/>
    <w:rsid w:val="008A0DA8"/>
    <w:rsid w:val="008A2D2D"/>
    <w:rsid w:val="008A3F07"/>
    <w:rsid w:val="008A5E0B"/>
    <w:rsid w:val="008A6BA8"/>
    <w:rsid w:val="008A79AE"/>
    <w:rsid w:val="008B049B"/>
    <w:rsid w:val="008B3F3B"/>
    <w:rsid w:val="008B5664"/>
    <w:rsid w:val="008B568D"/>
    <w:rsid w:val="008B5ACB"/>
    <w:rsid w:val="008B6D12"/>
    <w:rsid w:val="008B6DB5"/>
    <w:rsid w:val="008C098D"/>
    <w:rsid w:val="008C1C34"/>
    <w:rsid w:val="008C1CBD"/>
    <w:rsid w:val="008C27AB"/>
    <w:rsid w:val="008C512D"/>
    <w:rsid w:val="008C7F6D"/>
    <w:rsid w:val="008D0011"/>
    <w:rsid w:val="008D192B"/>
    <w:rsid w:val="008D1E84"/>
    <w:rsid w:val="008D2E51"/>
    <w:rsid w:val="008D3BFE"/>
    <w:rsid w:val="008D3E33"/>
    <w:rsid w:val="008D7367"/>
    <w:rsid w:val="008D7E06"/>
    <w:rsid w:val="008E3943"/>
    <w:rsid w:val="008E7FC9"/>
    <w:rsid w:val="008F0721"/>
    <w:rsid w:val="008F09D3"/>
    <w:rsid w:val="008F15CF"/>
    <w:rsid w:val="008F39B3"/>
    <w:rsid w:val="008F4754"/>
    <w:rsid w:val="008F5103"/>
    <w:rsid w:val="008F51A3"/>
    <w:rsid w:val="008F70F5"/>
    <w:rsid w:val="00902D08"/>
    <w:rsid w:val="00905A57"/>
    <w:rsid w:val="00910C9C"/>
    <w:rsid w:val="00915543"/>
    <w:rsid w:val="00917B97"/>
    <w:rsid w:val="00923591"/>
    <w:rsid w:val="00925490"/>
    <w:rsid w:val="00926CB2"/>
    <w:rsid w:val="0092704F"/>
    <w:rsid w:val="009309D0"/>
    <w:rsid w:val="0093118E"/>
    <w:rsid w:val="009326EB"/>
    <w:rsid w:val="0093322C"/>
    <w:rsid w:val="009379E7"/>
    <w:rsid w:val="009402CF"/>
    <w:rsid w:val="00940EFE"/>
    <w:rsid w:val="009423E6"/>
    <w:rsid w:val="00943036"/>
    <w:rsid w:val="00943DC9"/>
    <w:rsid w:val="00944938"/>
    <w:rsid w:val="00946C12"/>
    <w:rsid w:val="0094760C"/>
    <w:rsid w:val="00947DE7"/>
    <w:rsid w:val="0095263E"/>
    <w:rsid w:val="009557C4"/>
    <w:rsid w:val="00955B1E"/>
    <w:rsid w:val="00957577"/>
    <w:rsid w:val="009578BE"/>
    <w:rsid w:val="0096284C"/>
    <w:rsid w:val="00963005"/>
    <w:rsid w:val="00965055"/>
    <w:rsid w:val="009677FB"/>
    <w:rsid w:val="009679DA"/>
    <w:rsid w:val="00967EB7"/>
    <w:rsid w:val="009717D5"/>
    <w:rsid w:val="00972628"/>
    <w:rsid w:val="00972B71"/>
    <w:rsid w:val="009734AC"/>
    <w:rsid w:val="00974692"/>
    <w:rsid w:val="00975E1A"/>
    <w:rsid w:val="00976D2A"/>
    <w:rsid w:val="00977E4F"/>
    <w:rsid w:val="009800DF"/>
    <w:rsid w:val="00981313"/>
    <w:rsid w:val="00982D24"/>
    <w:rsid w:val="00984BBD"/>
    <w:rsid w:val="00986C54"/>
    <w:rsid w:val="009908F6"/>
    <w:rsid w:val="0099214C"/>
    <w:rsid w:val="00992E49"/>
    <w:rsid w:val="00993DA3"/>
    <w:rsid w:val="00995E57"/>
    <w:rsid w:val="00996E65"/>
    <w:rsid w:val="00996F6A"/>
    <w:rsid w:val="009A0224"/>
    <w:rsid w:val="009A02FE"/>
    <w:rsid w:val="009A449E"/>
    <w:rsid w:val="009A4A72"/>
    <w:rsid w:val="009A73BB"/>
    <w:rsid w:val="009B28F8"/>
    <w:rsid w:val="009B4014"/>
    <w:rsid w:val="009B5E9E"/>
    <w:rsid w:val="009C1AF8"/>
    <w:rsid w:val="009C7E42"/>
    <w:rsid w:val="009D088F"/>
    <w:rsid w:val="009D1825"/>
    <w:rsid w:val="009D6A20"/>
    <w:rsid w:val="009D6C03"/>
    <w:rsid w:val="009D7B9C"/>
    <w:rsid w:val="009E1E21"/>
    <w:rsid w:val="009E22FF"/>
    <w:rsid w:val="009E26E9"/>
    <w:rsid w:val="009E2A9E"/>
    <w:rsid w:val="009E2BAF"/>
    <w:rsid w:val="009E4C27"/>
    <w:rsid w:val="009E58A8"/>
    <w:rsid w:val="009F00C4"/>
    <w:rsid w:val="009F0233"/>
    <w:rsid w:val="009F5077"/>
    <w:rsid w:val="009F57FC"/>
    <w:rsid w:val="00A059FB"/>
    <w:rsid w:val="00A0660E"/>
    <w:rsid w:val="00A16EF5"/>
    <w:rsid w:val="00A21E14"/>
    <w:rsid w:val="00A24D47"/>
    <w:rsid w:val="00A24DE0"/>
    <w:rsid w:val="00A27A93"/>
    <w:rsid w:val="00A31663"/>
    <w:rsid w:val="00A31791"/>
    <w:rsid w:val="00A3625F"/>
    <w:rsid w:val="00A371A3"/>
    <w:rsid w:val="00A4365E"/>
    <w:rsid w:val="00A45DA6"/>
    <w:rsid w:val="00A539D3"/>
    <w:rsid w:val="00A553CB"/>
    <w:rsid w:val="00A55754"/>
    <w:rsid w:val="00A6010A"/>
    <w:rsid w:val="00A62173"/>
    <w:rsid w:val="00A63ACC"/>
    <w:rsid w:val="00A63D2A"/>
    <w:rsid w:val="00A664E1"/>
    <w:rsid w:val="00A71569"/>
    <w:rsid w:val="00A762B8"/>
    <w:rsid w:val="00A806A6"/>
    <w:rsid w:val="00A812FC"/>
    <w:rsid w:val="00A87F9B"/>
    <w:rsid w:val="00A901CA"/>
    <w:rsid w:val="00A90F4A"/>
    <w:rsid w:val="00A91EAD"/>
    <w:rsid w:val="00A922F2"/>
    <w:rsid w:val="00A924F1"/>
    <w:rsid w:val="00A92877"/>
    <w:rsid w:val="00A92EE5"/>
    <w:rsid w:val="00A938AE"/>
    <w:rsid w:val="00A97A2E"/>
    <w:rsid w:val="00AA3E46"/>
    <w:rsid w:val="00AA3FD9"/>
    <w:rsid w:val="00AA5FA5"/>
    <w:rsid w:val="00AA776F"/>
    <w:rsid w:val="00AB0ADA"/>
    <w:rsid w:val="00AB1F70"/>
    <w:rsid w:val="00AB272D"/>
    <w:rsid w:val="00AB2850"/>
    <w:rsid w:val="00AB2D92"/>
    <w:rsid w:val="00AB48C9"/>
    <w:rsid w:val="00AC088E"/>
    <w:rsid w:val="00AC2986"/>
    <w:rsid w:val="00AC3798"/>
    <w:rsid w:val="00AC3923"/>
    <w:rsid w:val="00AC46EB"/>
    <w:rsid w:val="00AC755C"/>
    <w:rsid w:val="00AC7D44"/>
    <w:rsid w:val="00AD2963"/>
    <w:rsid w:val="00AD3A1F"/>
    <w:rsid w:val="00AD3F3E"/>
    <w:rsid w:val="00AD61BC"/>
    <w:rsid w:val="00AD778F"/>
    <w:rsid w:val="00AE0265"/>
    <w:rsid w:val="00AE0E72"/>
    <w:rsid w:val="00AE2EA7"/>
    <w:rsid w:val="00AE37F5"/>
    <w:rsid w:val="00AE3E05"/>
    <w:rsid w:val="00AE4454"/>
    <w:rsid w:val="00AE6CD7"/>
    <w:rsid w:val="00AE6F90"/>
    <w:rsid w:val="00AF038F"/>
    <w:rsid w:val="00AF0816"/>
    <w:rsid w:val="00AF128F"/>
    <w:rsid w:val="00AF35E6"/>
    <w:rsid w:val="00AF6395"/>
    <w:rsid w:val="00AF6A36"/>
    <w:rsid w:val="00B002DC"/>
    <w:rsid w:val="00B010D7"/>
    <w:rsid w:val="00B02397"/>
    <w:rsid w:val="00B03981"/>
    <w:rsid w:val="00B03DF1"/>
    <w:rsid w:val="00B04228"/>
    <w:rsid w:val="00B100DD"/>
    <w:rsid w:val="00B108DA"/>
    <w:rsid w:val="00B1111E"/>
    <w:rsid w:val="00B1120B"/>
    <w:rsid w:val="00B1327A"/>
    <w:rsid w:val="00B13B6C"/>
    <w:rsid w:val="00B141D1"/>
    <w:rsid w:val="00B1630F"/>
    <w:rsid w:val="00B17B51"/>
    <w:rsid w:val="00B23A9A"/>
    <w:rsid w:val="00B24128"/>
    <w:rsid w:val="00B24D85"/>
    <w:rsid w:val="00B262B1"/>
    <w:rsid w:val="00B26E46"/>
    <w:rsid w:val="00B30B16"/>
    <w:rsid w:val="00B31DE7"/>
    <w:rsid w:val="00B32689"/>
    <w:rsid w:val="00B34835"/>
    <w:rsid w:val="00B365E4"/>
    <w:rsid w:val="00B40F82"/>
    <w:rsid w:val="00B415BA"/>
    <w:rsid w:val="00B42363"/>
    <w:rsid w:val="00B42AC1"/>
    <w:rsid w:val="00B437DD"/>
    <w:rsid w:val="00B44737"/>
    <w:rsid w:val="00B450AD"/>
    <w:rsid w:val="00B4545D"/>
    <w:rsid w:val="00B454FA"/>
    <w:rsid w:val="00B4601A"/>
    <w:rsid w:val="00B475D3"/>
    <w:rsid w:val="00B531D5"/>
    <w:rsid w:val="00B552B8"/>
    <w:rsid w:val="00B55A41"/>
    <w:rsid w:val="00B568FF"/>
    <w:rsid w:val="00B56A33"/>
    <w:rsid w:val="00B56E4C"/>
    <w:rsid w:val="00B634FD"/>
    <w:rsid w:val="00B63841"/>
    <w:rsid w:val="00B64F59"/>
    <w:rsid w:val="00B661CE"/>
    <w:rsid w:val="00B6633E"/>
    <w:rsid w:val="00B663E5"/>
    <w:rsid w:val="00B66D1E"/>
    <w:rsid w:val="00B702B1"/>
    <w:rsid w:val="00B7091A"/>
    <w:rsid w:val="00B730A4"/>
    <w:rsid w:val="00B75BAF"/>
    <w:rsid w:val="00B76896"/>
    <w:rsid w:val="00B76CFE"/>
    <w:rsid w:val="00B77404"/>
    <w:rsid w:val="00B80037"/>
    <w:rsid w:val="00B83652"/>
    <w:rsid w:val="00B84EA7"/>
    <w:rsid w:val="00B84FB6"/>
    <w:rsid w:val="00B86C16"/>
    <w:rsid w:val="00B86C35"/>
    <w:rsid w:val="00B87D03"/>
    <w:rsid w:val="00B90CB7"/>
    <w:rsid w:val="00B94EF2"/>
    <w:rsid w:val="00B956F1"/>
    <w:rsid w:val="00B97B82"/>
    <w:rsid w:val="00BB0DA3"/>
    <w:rsid w:val="00BB2BAF"/>
    <w:rsid w:val="00BB4B02"/>
    <w:rsid w:val="00BB5846"/>
    <w:rsid w:val="00BB661F"/>
    <w:rsid w:val="00BB7AED"/>
    <w:rsid w:val="00BB7C3B"/>
    <w:rsid w:val="00BC2280"/>
    <w:rsid w:val="00BC3C6A"/>
    <w:rsid w:val="00BC4A94"/>
    <w:rsid w:val="00BC4FB1"/>
    <w:rsid w:val="00BC52AD"/>
    <w:rsid w:val="00BC6343"/>
    <w:rsid w:val="00BC63D7"/>
    <w:rsid w:val="00BC7981"/>
    <w:rsid w:val="00BC7A47"/>
    <w:rsid w:val="00BC7B1D"/>
    <w:rsid w:val="00BC7CF8"/>
    <w:rsid w:val="00BD1034"/>
    <w:rsid w:val="00BD3AD9"/>
    <w:rsid w:val="00BD561B"/>
    <w:rsid w:val="00BD6C09"/>
    <w:rsid w:val="00BE000D"/>
    <w:rsid w:val="00BE2A6E"/>
    <w:rsid w:val="00BE2A88"/>
    <w:rsid w:val="00BE30E6"/>
    <w:rsid w:val="00BE4A97"/>
    <w:rsid w:val="00BE7BC9"/>
    <w:rsid w:val="00BF02DF"/>
    <w:rsid w:val="00BF0BAB"/>
    <w:rsid w:val="00BF6605"/>
    <w:rsid w:val="00BF7345"/>
    <w:rsid w:val="00C00F1B"/>
    <w:rsid w:val="00C02852"/>
    <w:rsid w:val="00C0300D"/>
    <w:rsid w:val="00C03D87"/>
    <w:rsid w:val="00C05741"/>
    <w:rsid w:val="00C06F74"/>
    <w:rsid w:val="00C072D6"/>
    <w:rsid w:val="00C12D31"/>
    <w:rsid w:val="00C159BF"/>
    <w:rsid w:val="00C20E4B"/>
    <w:rsid w:val="00C21CE2"/>
    <w:rsid w:val="00C22177"/>
    <w:rsid w:val="00C25C9D"/>
    <w:rsid w:val="00C274F6"/>
    <w:rsid w:val="00C331D3"/>
    <w:rsid w:val="00C35802"/>
    <w:rsid w:val="00C36BAD"/>
    <w:rsid w:val="00C3704E"/>
    <w:rsid w:val="00C37CBD"/>
    <w:rsid w:val="00C4145B"/>
    <w:rsid w:val="00C41E5F"/>
    <w:rsid w:val="00C429D8"/>
    <w:rsid w:val="00C42F97"/>
    <w:rsid w:val="00C43D4D"/>
    <w:rsid w:val="00C44FC9"/>
    <w:rsid w:val="00C501B9"/>
    <w:rsid w:val="00C5093E"/>
    <w:rsid w:val="00C50C6D"/>
    <w:rsid w:val="00C52B9B"/>
    <w:rsid w:val="00C53659"/>
    <w:rsid w:val="00C5445C"/>
    <w:rsid w:val="00C549C5"/>
    <w:rsid w:val="00C56656"/>
    <w:rsid w:val="00C57580"/>
    <w:rsid w:val="00C60E30"/>
    <w:rsid w:val="00C60F27"/>
    <w:rsid w:val="00C61014"/>
    <w:rsid w:val="00C63B53"/>
    <w:rsid w:val="00C64751"/>
    <w:rsid w:val="00C6748C"/>
    <w:rsid w:val="00C73001"/>
    <w:rsid w:val="00C73560"/>
    <w:rsid w:val="00C73C0C"/>
    <w:rsid w:val="00C73FE0"/>
    <w:rsid w:val="00C74C44"/>
    <w:rsid w:val="00C7558E"/>
    <w:rsid w:val="00C75D33"/>
    <w:rsid w:val="00C76B5A"/>
    <w:rsid w:val="00C76F7F"/>
    <w:rsid w:val="00C808BB"/>
    <w:rsid w:val="00C8352A"/>
    <w:rsid w:val="00C83642"/>
    <w:rsid w:val="00C8627F"/>
    <w:rsid w:val="00C90659"/>
    <w:rsid w:val="00C9555B"/>
    <w:rsid w:val="00CA0E47"/>
    <w:rsid w:val="00CA10BD"/>
    <w:rsid w:val="00CA1557"/>
    <w:rsid w:val="00CA16B2"/>
    <w:rsid w:val="00CA29A1"/>
    <w:rsid w:val="00CA3161"/>
    <w:rsid w:val="00CA351E"/>
    <w:rsid w:val="00CA4B50"/>
    <w:rsid w:val="00CA58F1"/>
    <w:rsid w:val="00CB0BA0"/>
    <w:rsid w:val="00CB2879"/>
    <w:rsid w:val="00CB3B6D"/>
    <w:rsid w:val="00CB57C3"/>
    <w:rsid w:val="00CB7631"/>
    <w:rsid w:val="00CC01E9"/>
    <w:rsid w:val="00CC0984"/>
    <w:rsid w:val="00CC1D45"/>
    <w:rsid w:val="00CC3868"/>
    <w:rsid w:val="00CC38F1"/>
    <w:rsid w:val="00CC4189"/>
    <w:rsid w:val="00CC53F0"/>
    <w:rsid w:val="00CC5F32"/>
    <w:rsid w:val="00CD27F8"/>
    <w:rsid w:val="00CD4311"/>
    <w:rsid w:val="00CD7804"/>
    <w:rsid w:val="00CE1C62"/>
    <w:rsid w:val="00CE2122"/>
    <w:rsid w:val="00CE23C8"/>
    <w:rsid w:val="00CE2B98"/>
    <w:rsid w:val="00CE43CE"/>
    <w:rsid w:val="00CE5C7B"/>
    <w:rsid w:val="00CE6699"/>
    <w:rsid w:val="00CE66F3"/>
    <w:rsid w:val="00CE6B19"/>
    <w:rsid w:val="00CE6FAB"/>
    <w:rsid w:val="00CF2288"/>
    <w:rsid w:val="00CF29C2"/>
    <w:rsid w:val="00CF4136"/>
    <w:rsid w:val="00CF470E"/>
    <w:rsid w:val="00CF4957"/>
    <w:rsid w:val="00CF7FDF"/>
    <w:rsid w:val="00D0243A"/>
    <w:rsid w:val="00D0261F"/>
    <w:rsid w:val="00D04E6F"/>
    <w:rsid w:val="00D05056"/>
    <w:rsid w:val="00D07408"/>
    <w:rsid w:val="00D07F7D"/>
    <w:rsid w:val="00D11CC2"/>
    <w:rsid w:val="00D1338F"/>
    <w:rsid w:val="00D152E8"/>
    <w:rsid w:val="00D1561C"/>
    <w:rsid w:val="00D15E29"/>
    <w:rsid w:val="00D16FA1"/>
    <w:rsid w:val="00D2084E"/>
    <w:rsid w:val="00D21E27"/>
    <w:rsid w:val="00D224E7"/>
    <w:rsid w:val="00D225C4"/>
    <w:rsid w:val="00D226DB"/>
    <w:rsid w:val="00D22987"/>
    <w:rsid w:val="00D22C3F"/>
    <w:rsid w:val="00D2377A"/>
    <w:rsid w:val="00D249E9"/>
    <w:rsid w:val="00D24B47"/>
    <w:rsid w:val="00D26DFC"/>
    <w:rsid w:val="00D372E2"/>
    <w:rsid w:val="00D37B8F"/>
    <w:rsid w:val="00D40980"/>
    <w:rsid w:val="00D443EE"/>
    <w:rsid w:val="00D46ADD"/>
    <w:rsid w:val="00D478E4"/>
    <w:rsid w:val="00D50809"/>
    <w:rsid w:val="00D53ABA"/>
    <w:rsid w:val="00D53F39"/>
    <w:rsid w:val="00D5559C"/>
    <w:rsid w:val="00D567AE"/>
    <w:rsid w:val="00D64DA6"/>
    <w:rsid w:val="00D70751"/>
    <w:rsid w:val="00D73D23"/>
    <w:rsid w:val="00D756A6"/>
    <w:rsid w:val="00D7678B"/>
    <w:rsid w:val="00D81599"/>
    <w:rsid w:val="00D81E3A"/>
    <w:rsid w:val="00D82F01"/>
    <w:rsid w:val="00D856C7"/>
    <w:rsid w:val="00D85C01"/>
    <w:rsid w:val="00D86897"/>
    <w:rsid w:val="00D86A82"/>
    <w:rsid w:val="00D874E4"/>
    <w:rsid w:val="00D879E3"/>
    <w:rsid w:val="00D904A3"/>
    <w:rsid w:val="00D92900"/>
    <w:rsid w:val="00D93020"/>
    <w:rsid w:val="00D932C0"/>
    <w:rsid w:val="00D93D51"/>
    <w:rsid w:val="00D94F17"/>
    <w:rsid w:val="00D95579"/>
    <w:rsid w:val="00D9603D"/>
    <w:rsid w:val="00D96620"/>
    <w:rsid w:val="00D97474"/>
    <w:rsid w:val="00DA1DF4"/>
    <w:rsid w:val="00DA33CA"/>
    <w:rsid w:val="00DA495D"/>
    <w:rsid w:val="00DA5E70"/>
    <w:rsid w:val="00DB07F1"/>
    <w:rsid w:val="00DB2FD6"/>
    <w:rsid w:val="00DB305F"/>
    <w:rsid w:val="00DB50F1"/>
    <w:rsid w:val="00DB6653"/>
    <w:rsid w:val="00DC05F6"/>
    <w:rsid w:val="00DC0D45"/>
    <w:rsid w:val="00DC233E"/>
    <w:rsid w:val="00DC3092"/>
    <w:rsid w:val="00DC3520"/>
    <w:rsid w:val="00DC551D"/>
    <w:rsid w:val="00DC5962"/>
    <w:rsid w:val="00DC7B57"/>
    <w:rsid w:val="00DD1D8F"/>
    <w:rsid w:val="00DD2859"/>
    <w:rsid w:val="00DD38DF"/>
    <w:rsid w:val="00DD4C31"/>
    <w:rsid w:val="00DD5B76"/>
    <w:rsid w:val="00DD5E08"/>
    <w:rsid w:val="00DD7399"/>
    <w:rsid w:val="00DD78EC"/>
    <w:rsid w:val="00DD799F"/>
    <w:rsid w:val="00DD7E6B"/>
    <w:rsid w:val="00DE0AF0"/>
    <w:rsid w:val="00DE2DA8"/>
    <w:rsid w:val="00DE5B07"/>
    <w:rsid w:val="00DF01E3"/>
    <w:rsid w:val="00DF0703"/>
    <w:rsid w:val="00DF1330"/>
    <w:rsid w:val="00DF14E5"/>
    <w:rsid w:val="00DF413E"/>
    <w:rsid w:val="00DF4D95"/>
    <w:rsid w:val="00DF79AD"/>
    <w:rsid w:val="00E016BC"/>
    <w:rsid w:val="00E0391C"/>
    <w:rsid w:val="00E04C68"/>
    <w:rsid w:val="00E05972"/>
    <w:rsid w:val="00E0670A"/>
    <w:rsid w:val="00E06E83"/>
    <w:rsid w:val="00E075A8"/>
    <w:rsid w:val="00E10B5A"/>
    <w:rsid w:val="00E135A2"/>
    <w:rsid w:val="00E13D29"/>
    <w:rsid w:val="00E144DD"/>
    <w:rsid w:val="00E15392"/>
    <w:rsid w:val="00E164AA"/>
    <w:rsid w:val="00E173FE"/>
    <w:rsid w:val="00E17E6B"/>
    <w:rsid w:val="00E2017A"/>
    <w:rsid w:val="00E21F66"/>
    <w:rsid w:val="00E22333"/>
    <w:rsid w:val="00E23DF0"/>
    <w:rsid w:val="00E246D8"/>
    <w:rsid w:val="00E27B1B"/>
    <w:rsid w:val="00E3003C"/>
    <w:rsid w:val="00E33B7B"/>
    <w:rsid w:val="00E346BA"/>
    <w:rsid w:val="00E34B90"/>
    <w:rsid w:val="00E34C67"/>
    <w:rsid w:val="00E35E35"/>
    <w:rsid w:val="00E36530"/>
    <w:rsid w:val="00E36646"/>
    <w:rsid w:val="00E367B4"/>
    <w:rsid w:val="00E4121A"/>
    <w:rsid w:val="00E41B4F"/>
    <w:rsid w:val="00E4481C"/>
    <w:rsid w:val="00E45D24"/>
    <w:rsid w:val="00E47233"/>
    <w:rsid w:val="00E47313"/>
    <w:rsid w:val="00E51364"/>
    <w:rsid w:val="00E60228"/>
    <w:rsid w:val="00E60857"/>
    <w:rsid w:val="00E62DFF"/>
    <w:rsid w:val="00E66EF2"/>
    <w:rsid w:val="00E67201"/>
    <w:rsid w:val="00E71524"/>
    <w:rsid w:val="00E71FE1"/>
    <w:rsid w:val="00E721FF"/>
    <w:rsid w:val="00E7458E"/>
    <w:rsid w:val="00E74AA7"/>
    <w:rsid w:val="00E766A0"/>
    <w:rsid w:val="00E8071B"/>
    <w:rsid w:val="00E83426"/>
    <w:rsid w:val="00E86E20"/>
    <w:rsid w:val="00E877E6"/>
    <w:rsid w:val="00E87883"/>
    <w:rsid w:val="00E87B0F"/>
    <w:rsid w:val="00E87CFF"/>
    <w:rsid w:val="00E87EFA"/>
    <w:rsid w:val="00E901B6"/>
    <w:rsid w:val="00E9059B"/>
    <w:rsid w:val="00E910E7"/>
    <w:rsid w:val="00E915E1"/>
    <w:rsid w:val="00E92429"/>
    <w:rsid w:val="00E94C4B"/>
    <w:rsid w:val="00E95D31"/>
    <w:rsid w:val="00E97A88"/>
    <w:rsid w:val="00E97FC9"/>
    <w:rsid w:val="00EA0F60"/>
    <w:rsid w:val="00EA113A"/>
    <w:rsid w:val="00EA48A1"/>
    <w:rsid w:val="00EA4B15"/>
    <w:rsid w:val="00EA5866"/>
    <w:rsid w:val="00EB0548"/>
    <w:rsid w:val="00EB14F3"/>
    <w:rsid w:val="00EB303D"/>
    <w:rsid w:val="00EB49BA"/>
    <w:rsid w:val="00EB5E1C"/>
    <w:rsid w:val="00EC11CA"/>
    <w:rsid w:val="00EC2D53"/>
    <w:rsid w:val="00EC2FAC"/>
    <w:rsid w:val="00EC3DF0"/>
    <w:rsid w:val="00EC4200"/>
    <w:rsid w:val="00EC4EE0"/>
    <w:rsid w:val="00EC7D9A"/>
    <w:rsid w:val="00ED04AF"/>
    <w:rsid w:val="00ED12AE"/>
    <w:rsid w:val="00ED1991"/>
    <w:rsid w:val="00ED3031"/>
    <w:rsid w:val="00ED3369"/>
    <w:rsid w:val="00ED415C"/>
    <w:rsid w:val="00ED6F62"/>
    <w:rsid w:val="00EE0540"/>
    <w:rsid w:val="00EE0B19"/>
    <w:rsid w:val="00EE0C09"/>
    <w:rsid w:val="00EE1DB9"/>
    <w:rsid w:val="00EE1E4F"/>
    <w:rsid w:val="00EE38B4"/>
    <w:rsid w:val="00EE7180"/>
    <w:rsid w:val="00EF0303"/>
    <w:rsid w:val="00EF3012"/>
    <w:rsid w:val="00EF36C4"/>
    <w:rsid w:val="00EF37C0"/>
    <w:rsid w:val="00EF3BBA"/>
    <w:rsid w:val="00EF4833"/>
    <w:rsid w:val="00F022C1"/>
    <w:rsid w:val="00F064D7"/>
    <w:rsid w:val="00F07804"/>
    <w:rsid w:val="00F10F22"/>
    <w:rsid w:val="00F12C47"/>
    <w:rsid w:val="00F1307E"/>
    <w:rsid w:val="00F132A6"/>
    <w:rsid w:val="00F132DA"/>
    <w:rsid w:val="00F2184C"/>
    <w:rsid w:val="00F22945"/>
    <w:rsid w:val="00F22C2C"/>
    <w:rsid w:val="00F2310B"/>
    <w:rsid w:val="00F23467"/>
    <w:rsid w:val="00F23E66"/>
    <w:rsid w:val="00F250DD"/>
    <w:rsid w:val="00F26B95"/>
    <w:rsid w:val="00F26F94"/>
    <w:rsid w:val="00F27DAD"/>
    <w:rsid w:val="00F32605"/>
    <w:rsid w:val="00F3522E"/>
    <w:rsid w:val="00F356F9"/>
    <w:rsid w:val="00F37D6B"/>
    <w:rsid w:val="00F410E1"/>
    <w:rsid w:val="00F44FAB"/>
    <w:rsid w:val="00F45208"/>
    <w:rsid w:val="00F475CA"/>
    <w:rsid w:val="00F50E69"/>
    <w:rsid w:val="00F51D6A"/>
    <w:rsid w:val="00F60806"/>
    <w:rsid w:val="00F60B2A"/>
    <w:rsid w:val="00F60C60"/>
    <w:rsid w:val="00F6112C"/>
    <w:rsid w:val="00F620A3"/>
    <w:rsid w:val="00F62566"/>
    <w:rsid w:val="00F638B3"/>
    <w:rsid w:val="00F64D49"/>
    <w:rsid w:val="00F65FC2"/>
    <w:rsid w:val="00F715FD"/>
    <w:rsid w:val="00F725BE"/>
    <w:rsid w:val="00F7555F"/>
    <w:rsid w:val="00F75BFA"/>
    <w:rsid w:val="00F77846"/>
    <w:rsid w:val="00F8217C"/>
    <w:rsid w:val="00F824F0"/>
    <w:rsid w:val="00F82926"/>
    <w:rsid w:val="00F831C4"/>
    <w:rsid w:val="00F85940"/>
    <w:rsid w:val="00F86F8D"/>
    <w:rsid w:val="00F87AC0"/>
    <w:rsid w:val="00F9077E"/>
    <w:rsid w:val="00F92739"/>
    <w:rsid w:val="00F92DBF"/>
    <w:rsid w:val="00F931EE"/>
    <w:rsid w:val="00F93E14"/>
    <w:rsid w:val="00F94058"/>
    <w:rsid w:val="00F94728"/>
    <w:rsid w:val="00F94C2F"/>
    <w:rsid w:val="00F950B5"/>
    <w:rsid w:val="00F9646A"/>
    <w:rsid w:val="00FA08B5"/>
    <w:rsid w:val="00FA1ECD"/>
    <w:rsid w:val="00FA642F"/>
    <w:rsid w:val="00FA65A0"/>
    <w:rsid w:val="00FA6D04"/>
    <w:rsid w:val="00FA6FBA"/>
    <w:rsid w:val="00FA7B84"/>
    <w:rsid w:val="00FB28A0"/>
    <w:rsid w:val="00FB60B1"/>
    <w:rsid w:val="00FB65A8"/>
    <w:rsid w:val="00FC206C"/>
    <w:rsid w:val="00FC3301"/>
    <w:rsid w:val="00FC4003"/>
    <w:rsid w:val="00FC58B5"/>
    <w:rsid w:val="00FC7D40"/>
    <w:rsid w:val="00FD0902"/>
    <w:rsid w:val="00FD2416"/>
    <w:rsid w:val="00FD2B74"/>
    <w:rsid w:val="00FD3C6B"/>
    <w:rsid w:val="00FD7705"/>
    <w:rsid w:val="00FE17B5"/>
    <w:rsid w:val="00FE1987"/>
    <w:rsid w:val="00FE21DF"/>
    <w:rsid w:val="00FE2747"/>
    <w:rsid w:val="00FE2D98"/>
    <w:rsid w:val="00FE4AA5"/>
    <w:rsid w:val="00FE693B"/>
    <w:rsid w:val="00FE7DB9"/>
    <w:rsid w:val="00FF012A"/>
    <w:rsid w:val="00FF2205"/>
    <w:rsid w:val="00FF2C99"/>
    <w:rsid w:val="00FF37D6"/>
    <w:rsid w:val="00FF4B3B"/>
    <w:rsid w:val="00FF538F"/>
    <w:rsid w:val="00FF53D1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5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7"/>
    <w:pPr>
      <w:spacing w:before="120"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458E"/>
    <w:pPr>
      <w:keepNext/>
      <w:keepLines/>
      <w:numPr>
        <w:numId w:val="18"/>
      </w:numPr>
      <w:spacing w:before="480"/>
      <w:outlineLvl w:val="0"/>
    </w:pPr>
    <w:rPr>
      <w:rFonts w:eastAsiaTheme="majorEastAsia"/>
      <w:b/>
      <w:bCs/>
      <w:cap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8E"/>
    <w:pPr>
      <w:keepNext/>
      <w:keepLines/>
      <w:numPr>
        <w:ilvl w:val="1"/>
        <w:numId w:val="18"/>
      </w:numPr>
      <w:spacing w:before="360"/>
      <w:outlineLvl w:val="1"/>
    </w:pPr>
    <w:rPr>
      <w:rFonts w:eastAsiaTheme="majorEastAsia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B9"/>
    <w:pPr>
      <w:keepNext/>
      <w:keepLines/>
      <w:numPr>
        <w:ilvl w:val="2"/>
        <w:numId w:val="18"/>
      </w:numPr>
      <w:spacing w:before="24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ED3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ED3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ED3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ED3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ED3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ED3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2D1C14"/>
    <w:pPr>
      <w:ind w:left="720"/>
      <w:contextualSpacing/>
    </w:pPr>
  </w:style>
  <w:style w:type="paragraph" w:styleId="FootnoteText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Footnote11,Footnote21"/>
    <w:basedOn w:val="Normal"/>
    <w:link w:val="FootnoteTextChar"/>
    <w:uiPriority w:val="99"/>
    <w:unhideWhenUsed/>
    <w:qFormat/>
    <w:rsid w:val="00CC53F0"/>
    <w:rPr>
      <w:sz w:val="20"/>
      <w:szCs w:val="20"/>
    </w:rPr>
  </w:style>
  <w:style w:type="character" w:customStyle="1" w:styleId="FootnoteTextChar">
    <w:name w:val="Footnote Text Char"/>
    <w:aliases w:val="Fußnote Char,Podrozdział Char,Fußnotentextf Char,Footnote Text Char Char Char,single space Char,footnote text Char,FOOTNOTES Char,fn Char,stile 1 Char,Footnote Char,Footnote1 Char,Footnote2 Char,Footnote3 Char,Footnote4 Char"/>
    <w:basedOn w:val="DefaultParagraphFont"/>
    <w:link w:val="FootnoteText"/>
    <w:uiPriority w:val="99"/>
    <w:rsid w:val="00CC53F0"/>
    <w:rPr>
      <w:sz w:val="20"/>
      <w:szCs w:val="20"/>
    </w:rPr>
  </w:style>
  <w:style w:type="character" w:styleId="FootnoteReference">
    <w:name w:val="footnote reference"/>
    <w:aliases w:val="BVI fnr"/>
    <w:basedOn w:val="DefaultParagraphFont"/>
    <w:link w:val="Char2"/>
    <w:uiPriority w:val="99"/>
    <w:unhideWhenUsed/>
    <w:qFormat/>
    <w:rsid w:val="00CC53F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7458E"/>
    <w:rPr>
      <w:rFonts w:eastAsiaTheme="majorEastAsia"/>
      <w:b/>
      <w:bCs/>
      <w:caps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458E"/>
    <w:rPr>
      <w:rFonts w:eastAsiaTheme="majorEastAsia"/>
      <w:b/>
      <w:bCs/>
      <w:color w:val="4F81BD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6DB9"/>
    <w:rPr>
      <w:rFonts w:eastAsiaTheme="majorEastAsia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2E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62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E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E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E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E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4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E47"/>
    <w:pPr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0A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har2">
    <w:name w:val="Char2"/>
    <w:basedOn w:val="Normal"/>
    <w:link w:val="FootnoteReference"/>
    <w:rsid w:val="00C73FE0"/>
    <w:pPr>
      <w:spacing w:after="160" w:line="240" w:lineRule="exact"/>
      <w:jc w:val="left"/>
    </w:pPr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101979"/>
    <w:pPr>
      <w:widowControl w:val="0"/>
      <w:autoSpaceDE w:val="0"/>
      <w:autoSpaceDN w:val="0"/>
      <w:adjustRightInd w:val="0"/>
      <w:spacing w:before="0" w:after="120"/>
    </w:pPr>
    <w:rPr>
      <w:rFonts w:ascii="Calibri" w:eastAsia="Times New Roman" w:hAnsi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101979"/>
    <w:rPr>
      <w:rFonts w:ascii="Calibri" w:eastAsia="Times New Roman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8504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42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504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429"/>
    <w:rPr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850429"/>
    <w:pPr>
      <w:numPr>
        <w:numId w:val="0"/>
      </w:numPr>
      <w:spacing w:line="276" w:lineRule="auto"/>
      <w:jc w:val="left"/>
      <w:outlineLvl w:val="9"/>
    </w:pPr>
    <w:rPr>
      <w:rFonts w:asciiTheme="majorHAnsi" w:hAnsiTheme="majorHAnsi" w:cstheme="majorBidi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0984"/>
    <w:pPr>
      <w:tabs>
        <w:tab w:val="left" w:pos="440"/>
        <w:tab w:val="right" w:leader="dot" w:pos="9350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13B6C"/>
    <w:pPr>
      <w:tabs>
        <w:tab w:val="left" w:pos="1276"/>
        <w:tab w:val="right" w:leader="dot" w:pos="9350"/>
      </w:tabs>
      <w:spacing w:before="0"/>
      <w:ind w:left="426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F6BFE"/>
    <w:pPr>
      <w:tabs>
        <w:tab w:val="left" w:pos="1320"/>
        <w:tab w:val="right" w:leader="dot" w:pos="9350"/>
      </w:tabs>
      <w:spacing w:after="100"/>
      <w:ind w:left="4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50429"/>
    <w:rPr>
      <w:color w:val="0000FF" w:themeColor="hyperlink"/>
      <w:u w:val="singl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696DB9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E2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122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122"/>
    <w:rPr>
      <w:b/>
      <w:bCs/>
      <w:sz w:val="20"/>
      <w:szCs w:val="20"/>
      <w:lang w:val="sr-Cyrl-RS"/>
    </w:rPr>
  </w:style>
  <w:style w:type="paragraph" w:styleId="NormalWeb">
    <w:name w:val="Normal (Web)"/>
    <w:basedOn w:val="Default"/>
    <w:next w:val="Default"/>
    <w:uiPriority w:val="99"/>
    <w:rsid w:val="000A6675"/>
    <w:rPr>
      <w:rFonts w:eastAsiaTheme="minorEastAsia"/>
      <w:color w:val="auto"/>
    </w:rPr>
  </w:style>
  <w:style w:type="paragraph" w:styleId="Revision">
    <w:name w:val="Revision"/>
    <w:hidden/>
    <w:uiPriority w:val="99"/>
    <w:semiHidden/>
    <w:rsid w:val="005A0405"/>
    <w:pPr>
      <w:spacing w:after="0" w:line="240" w:lineRule="auto"/>
    </w:pPr>
    <w:rPr>
      <w:lang w:val="sr-Cyrl-RS"/>
    </w:rPr>
  </w:style>
  <w:style w:type="paragraph" w:styleId="NoSpacing">
    <w:name w:val="No Spacing"/>
    <w:uiPriority w:val="1"/>
    <w:qFormat/>
    <w:rsid w:val="00DA495D"/>
    <w:pPr>
      <w:spacing w:after="0" w:line="240" w:lineRule="auto"/>
      <w:jc w:val="both"/>
    </w:pPr>
  </w:style>
  <w:style w:type="paragraph" w:customStyle="1" w:styleId="CharChar28CharCharChar">
    <w:name w:val="Char Char28 Char Char Char"/>
    <w:basedOn w:val="Normal"/>
    <w:rsid w:val="008F09D3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2B62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B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2B6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A0F60"/>
    <w:rPr>
      <w:b/>
      <w:bCs/>
      <w:i w:val="0"/>
      <w:iCs w:val="0"/>
    </w:rPr>
  </w:style>
  <w:style w:type="character" w:customStyle="1" w:styleId="st1">
    <w:name w:val="st1"/>
    <w:basedOn w:val="DefaultParagraphFont"/>
    <w:rsid w:val="00EA0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7"/>
    <w:pPr>
      <w:spacing w:before="120"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458E"/>
    <w:pPr>
      <w:keepNext/>
      <w:keepLines/>
      <w:numPr>
        <w:numId w:val="18"/>
      </w:numPr>
      <w:spacing w:before="480"/>
      <w:outlineLvl w:val="0"/>
    </w:pPr>
    <w:rPr>
      <w:rFonts w:eastAsiaTheme="majorEastAsia"/>
      <w:b/>
      <w:bCs/>
      <w:cap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8E"/>
    <w:pPr>
      <w:keepNext/>
      <w:keepLines/>
      <w:numPr>
        <w:ilvl w:val="1"/>
        <w:numId w:val="18"/>
      </w:numPr>
      <w:spacing w:before="360"/>
      <w:outlineLvl w:val="1"/>
    </w:pPr>
    <w:rPr>
      <w:rFonts w:eastAsiaTheme="majorEastAsia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B9"/>
    <w:pPr>
      <w:keepNext/>
      <w:keepLines/>
      <w:numPr>
        <w:ilvl w:val="2"/>
        <w:numId w:val="18"/>
      </w:numPr>
      <w:spacing w:before="24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ED3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ED3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ED3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ED3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ED3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ED3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2D1C14"/>
    <w:pPr>
      <w:ind w:left="720"/>
      <w:contextualSpacing/>
    </w:pPr>
  </w:style>
  <w:style w:type="paragraph" w:styleId="FootnoteText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Footnote11,Footnote21"/>
    <w:basedOn w:val="Normal"/>
    <w:link w:val="FootnoteTextChar"/>
    <w:uiPriority w:val="99"/>
    <w:unhideWhenUsed/>
    <w:qFormat/>
    <w:rsid w:val="00CC53F0"/>
    <w:rPr>
      <w:sz w:val="20"/>
      <w:szCs w:val="20"/>
    </w:rPr>
  </w:style>
  <w:style w:type="character" w:customStyle="1" w:styleId="FootnoteTextChar">
    <w:name w:val="Footnote Text Char"/>
    <w:aliases w:val="Fußnote Char,Podrozdział Char,Fußnotentextf Char,Footnote Text Char Char Char,single space Char,footnote text Char,FOOTNOTES Char,fn Char,stile 1 Char,Footnote Char,Footnote1 Char,Footnote2 Char,Footnote3 Char,Footnote4 Char"/>
    <w:basedOn w:val="DefaultParagraphFont"/>
    <w:link w:val="FootnoteText"/>
    <w:uiPriority w:val="99"/>
    <w:rsid w:val="00CC53F0"/>
    <w:rPr>
      <w:sz w:val="20"/>
      <w:szCs w:val="20"/>
    </w:rPr>
  </w:style>
  <w:style w:type="character" w:styleId="FootnoteReference">
    <w:name w:val="footnote reference"/>
    <w:aliases w:val="BVI fnr"/>
    <w:basedOn w:val="DefaultParagraphFont"/>
    <w:link w:val="Char2"/>
    <w:uiPriority w:val="99"/>
    <w:unhideWhenUsed/>
    <w:qFormat/>
    <w:rsid w:val="00CC53F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7458E"/>
    <w:rPr>
      <w:rFonts w:eastAsiaTheme="majorEastAsia"/>
      <w:b/>
      <w:bCs/>
      <w:caps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458E"/>
    <w:rPr>
      <w:rFonts w:eastAsiaTheme="majorEastAsia"/>
      <w:b/>
      <w:bCs/>
      <w:color w:val="4F81BD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6DB9"/>
    <w:rPr>
      <w:rFonts w:eastAsiaTheme="majorEastAsia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2E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62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E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E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E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E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4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E47"/>
    <w:pPr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0A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har2">
    <w:name w:val="Char2"/>
    <w:basedOn w:val="Normal"/>
    <w:link w:val="FootnoteReference"/>
    <w:rsid w:val="00C73FE0"/>
    <w:pPr>
      <w:spacing w:after="160" w:line="240" w:lineRule="exact"/>
      <w:jc w:val="left"/>
    </w:pPr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101979"/>
    <w:pPr>
      <w:widowControl w:val="0"/>
      <w:autoSpaceDE w:val="0"/>
      <w:autoSpaceDN w:val="0"/>
      <w:adjustRightInd w:val="0"/>
      <w:spacing w:before="0" w:after="120"/>
    </w:pPr>
    <w:rPr>
      <w:rFonts w:ascii="Calibri" w:eastAsia="Times New Roman" w:hAnsi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101979"/>
    <w:rPr>
      <w:rFonts w:ascii="Calibri" w:eastAsia="Times New Roman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8504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42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504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429"/>
    <w:rPr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850429"/>
    <w:pPr>
      <w:numPr>
        <w:numId w:val="0"/>
      </w:numPr>
      <w:spacing w:line="276" w:lineRule="auto"/>
      <w:jc w:val="left"/>
      <w:outlineLvl w:val="9"/>
    </w:pPr>
    <w:rPr>
      <w:rFonts w:asciiTheme="majorHAnsi" w:hAnsiTheme="majorHAnsi" w:cstheme="majorBidi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0984"/>
    <w:pPr>
      <w:tabs>
        <w:tab w:val="left" w:pos="440"/>
        <w:tab w:val="right" w:leader="dot" w:pos="9350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13B6C"/>
    <w:pPr>
      <w:tabs>
        <w:tab w:val="left" w:pos="1276"/>
        <w:tab w:val="right" w:leader="dot" w:pos="9350"/>
      </w:tabs>
      <w:spacing w:before="0"/>
      <w:ind w:left="426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F6BFE"/>
    <w:pPr>
      <w:tabs>
        <w:tab w:val="left" w:pos="1320"/>
        <w:tab w:val="right" w:leader="dot" w:pos="9350"/>
      </w:tabs>
      <w:spacing w:after="100"/>
      <w:ind w:left="4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50429"/>
    <w:rPr>
      <w:color w:val="0000FF" w:themeColor="hyperlink"/>
      <w:u w:val="singl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696DB9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E2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122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122"/>
    <w:rPr>
      <w:b/>
      <w:bCs/>
      <w:sz w:val="20"/>
      <w:szCs w:val="20"/>
      <w:lang w:val="sr-Cyrl-RS"/>
    </w:rPr>
  </w:style>
  <w:style w:type="paragraph" w:styleId="NormalWeb">
    <w:name w:val="Normal (Web)"/>
    <w:basedOn w:val="Default"/>
    <w:next w:val="Default"/>
    <w:uiPriority w:val="99"/>
    <w:rsid w:val="000A6675"/>
    <w:rPr>
      <w:rFonts w:eastAsiaTheme="minorEastAsia"/>
      <w:color w:val="auto"/>
    </w:rPr>
  </w:style>
  <w:style w:type="paragraph" w:styleId="Revision">
    <w:name w:val="Revision"/>
    <w:hidden/>
    <w:uiPriority w:val="99"/>
    <w:semiHidden/>
    <w:rsid w:val="005A0405"/>
    <w:pPr>
      <w:spacing w:after="0" w:line="240" w:lineRule="auto"/>
    </w:pPr>
    <w:rPr>
      <w:lang w:val="sr-Cyrl-RS"/>
    </w:rPr>
  </w:style>
  <w:style w:type="paragraph" w:styleId="NoSpacing">
    <w:name w:val="No Spacing"/>
    <w:uiPriority w:val="1"/>
    <w:qFormat/>
    <w:rsid w:val="00DA495D"/>
    <w:pPr>
      <w:spacing w:after="0" w:line="240" w:lineRule="auto"/>
      <w:jc w:val="both"/>
    </w:pPr>
  </w:style>
  <w:style w:type="paragraph" w:customStyle="1" w:styleId="CharChar28CharCharChar">
    <w:name w:val="Char Char28 Char Char Char"/>
    <w:basedOn w:val="Normal"/>
    <w:rsid w:val="008F09D3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2B62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B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2B6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A0F60"/>
    <w:rPr>
      <w:b/>
      <w:bCs/>
      <w:i w:val="0"/>
      <w:iCs w:val="0"/>
    </w:rPr>
  </w:style>
  <w:style w:type="character" w:customStyle="1" w:styleId="st1">
    <w:name w:val="st1"/>
    <w:basedOn w:val="DefaultParagraphFont"/>
    <w:rsid w:val="00EA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96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96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bavljaci@ras.gov.r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ras.gov.r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.scm-portal.net/glossary/materials_direct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9989-10ED-4493-A976-E66BE386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Prezentacije</dc:creator>
  <cp:lastModifiedBy>Milan Mladenović</cp:lastModifiedBy>
  <cp:revision>69</cp:revision>
  <cp:lastPrinted>2019-04-10T10:04:00Z</cp:lastPrinted>
  <dcterms:created xsi:type="dcterms:W3CDTF">2019-05-10T07:25:00Z</dcterms:created>
  <dcterms:modified xsi:type="dcterms:W3CDTF">2019-05-13T12:14:00Z</dcterms:modified>
</cp:coreProperties>
</file>