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6F3" w:rsidRDefault="006B7A52" w:rsidP="00C5556C">
      <w:pPr>
        <w:shd w:val="clear" w:color="auto" w:fill="D9E2F3" w:themeFill="accent1" w:themeFillTint="33"/>
        <w:jc w:val="center"/>
        <w:rPr>
          <w:rFonts w:ascii="Times New Roman" w:hAnsi="Times New Roman" w:cs="Times New Roman"/>
          <w:b/>
          <w:bCs/>
          <w:sz w:val="24"/>
          <w:szCs w:val="24"/>
          <w:lang w:val="sr-Cyrl-RS"/>
        </w:rPr>
      </w:pPr>
      <w:r w:rsidRPr="006B7A52">
        <w:rPr>
          <w:rFonts w:ascii="Times New Roman" w:hAnsi="Times New Roman" w:cs="Times New Roman"/>
          <w:b/>
          <w:bCs/>
          <w:sz w:val="24"/>
          <w:szCs w:val="24"/>
          <w:lang w:val="sr-Cyrl-RS"/>
        </w:rPr>
        <w:t>ОБРАЗАЦ СТРУКТУРЕ ПОНУЂЕНЕ ЦЕНЕ</w:t>
      </w:r>
    </w:p>
    <w:p w:rsidR="0076772B" w:rsidRPr="0076772B" w:rsidRDefault="00185A33" w:rsidP="0076772B">
      <w:pPr>
        <w:shd w:val="clear" w:color="auto" w:fill="D9E2F3" w:themeFill="accent1" w:themeFillTint="33"/>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Набавка услуга књиговодствене агенције</w:t>
      </w:r>
    </w:p>
    <w:p w:rsidR="0076772B" w:rsidRPr="0076772B" w:rsidRDefault="0076772B" w:rsidP="0076772B">
      <w:pPr>
        <w:pStyle w:val="NoSpacing"/>
        <w:rPr>
          <w:b/>
          <w:u w:val="single"/>
          <w:lang w:val="sr-Cyrl-RS"/>
        </w:rPr>
      </w:pPr>
      <w:r w:rsidRPr="0076772B">
        <w:rPr>
          <w:b/>
          <w:u w:val="single"/>
        </w:rPr>
        <w:t xml:space="preserve">I </w:t>
      </w:r>
      <w:r w:rsidRPr="0076772B">
        <w:rPr>
          <w:b/>
          <w:u w:val="single"/>
          <w:lang w:val="sr-Cyrl-RS"/>
        </w:rPr>
        <w:t>Цена</w:t>
      </w:r>
    </w:p>
    <w:p w:rsidR="0076772B" w:rsidRPr="0076772B" w:rsidRDefault="0076772B" w:rsidP="0076772B">
      <w:pPr>
        <w:pStyle w:val="NoSpacing"/>
        <w:rPr>
          <w:lang w:val="sr-Cyrl-RS"/>
        </w:rPr>
      </w:pPr>
    </w:p>
    <w:tbl>
      <w:tblPr>
        <w:tblW w:w="9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97"/>
        <w:gridCol w:w="5010"/>
        <w:gridCol w:w="2126"/>
        <w:gridCol w:w="1997"/>
      </w:tblGrid>
      <w:tr w:rsidR="00A023C3" w:rsidTr="00950D25">
        <w:trPr>
          <w:trHeight w:val="396"/>
          <w:jc w:val="center"/>
        </w:trPr>
        <w:tc>
          <w:tcPr>
            <w:tcW w:w="9930" w:type="dxa"/>
            <w:gridSpan w:val="4"/>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rsidR="00A023C3" w:rsidRDefault="00A023C3">
            <w:pPr>
              <w:pStyle w:val="NoSpacing"/>
              <w:spacing w:line="276" w:lineRule="auto"/>
              <w:jc w:val="center"/>
              <w:rPr>
                <w:b/>
                <w:lang w:val="sr-Cyrl-BA"/>
              </w:rPr>
            </w:pPr>
            <w:r>
              <w:rPr>
                <w:b/>
                <w:lang w:val="sr-Cyrl-BA"/>
              </w:rPr>
              <w:t>Табела</w:t>
            </w:r>
          </w:p>
        </w:tc>
      </w:tr>
      <w:tr w:rsidR="00FA7B41" w:rsidTr="0000038A">
        <w:trPr>
          <w:trHeight w:val="396"/>
          <w:jc w:val="center"/>
        </w:trPr>
        <w:tc>
          <w:tcPr>
            <w:tcW w:w="797"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hideMark/>
          </w:tcPr>
          <w:p w:rsidR="00FA7B41" w:rsidRDefault="00FA7B41">
            <w:pPr>
              <w:pStyle w:val="NoSpacing"/>
              <w:spacing w:line="276" w:lineRule="auto"/>
              <w:jc w:val="center"/>
              <w:rPr>
                <w:b/>
                <w:lang w:val="sr-Cyrl-CS"/>
              </w:rPr>
            </w:pPr>
            <w:r>
              <w:rPr>
                <w:b/>
                <w:lang w:val="sr-Cyrl-CS"/>
              </w:rPr>
              <w:t>Ред. број</w:t>
            </w:r>
          </w:p>
        </w:tc>
        <w:tc>
          <w:tcPr>
            <w:tcW w:w="5010"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hideMark/>
          </w:tcPr>
          <w:p w:rsidR="00FA7B41" w:rsidRDefault="00FA7B41">
            <w:pPr>
              <w:pStyle w:val="NoSpacing"/>
              <w:spacing w:line="276" w:lineRule="auto"/>
              <w:jc w:val="center"/>
              <w:rPr>
                <w:b/>
                <w:lang w:val="en-US"/>
              </w:rPr>
            </w:pPr>
            <w:r>
              <w:rPr>
                <w:b/>
                <w:lang w:val="sr-Cyrl-CS"/>
              </w:rPr>
              <w:t>Назив услуге</w:t>
            </w:r>
          </w:p>
        </w:tc>
        <w:tc>
          <w:tcPr>
            <w:tcW w:w="2126"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hideMark/>
          </w:tcPr>
          <w:p w:rsidR="00FA7B41" w:rsidRDefault="00FA7B41">
            <w:pPr>
              <w:pStyle w:val="NoSpacing"/>
              <w:spacing w:line="276" w:lineRule="auto"/>
              <w:jc w:val="center"/>
              <w:rPr>
                <w:b/>
                <w:lang w:val="sr-Cyrl-CS"/>
              </w:rPr>
            </w:pPr>
            <w:r>
              <w:rPr>
                <w:b/>
                <w:lang w:val="sr-Cyrl-CS"/>
              </w:rPr>
              <w:t>Цена без ПДВ-а</w:t>
            </w:r>
          </w:p>
        </w:tc>
        <w:tc>
          <w:tcPr>
            <w:tcW w:w="1997"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hideMark/>
          </w:tcPr>
          <w:p w:rsidR="00FA7B41" w:rsidRDefault="00FA7B41">
            <w:pPr>
              <w:pStyle w:val="NoSpacing"/>
              <w:spacing w:line="276" w:lineRule="auto"/>
              <w:jc w:val="center"/>
              <w:rPr>
                <w:b/>
                <w:lang w:val="sr-Cyrl-BA"/>
              </w:rPr>
            </w:pPr>
            <w:r>
              <w:rPr>
                <w:b/>
                <w:lang w:val="sr-Cyrl-BA"/>
              </w:rPr>
              <w:t>Цена са ПДВ-ом</w:t>
            </w:r>
          </w:p>
        </w:tc>
      </w:tr>
      <w:tr w:rsidR="00FA7B41" w:rsidTr="0000038A">
        <w:trPr>
          <w:trHeight w:val="981"/>
          <w:jc w:val="center"/>
        </w:trPr>
        <w:tc>
          <w:tcPr>
            <w:tcW w:w="797" w:type="dxa"/>
            <w:tcBorders>
              <w:top w:val="single" w:sz="4" w:space="0" w:color="000000"/>
              <w:left w:val="single" w:sz="4" w:space="0" w:color="000000"/>
              <w:bottom w:val="single" w:sz="4" w:space="0" w:color="000000"/>
              <w:right w:val="single" w:sz="4" w:space="0" w:color="000000"/>
            </w:tcBorders>
            <w:vAlign w:val="center"/>
            <w:hideMark/>
          </w:tcPr>
          <w:p w:rsidR="00FA7B41" w:rsidRDefault="00FA7B41">
            <w:pPr>
              <w:pStyle w:val="NoSpacing"/>
              <w:spacing w:line="276" w:lineRule="auto"/>
              <w:jc w:val="center"/>
              <w:rPr>
                <w:b/>
                <w:lang w:val="sr-Cyrl-CS"/>
              </w:rPr>
            </w:pPr>
            <w:r>
              <w:rPr>
                <w:b/>
                <w:lang w:val="sr-Cyrl-CS"/>
              </w:rPr>
              <w:t>1.</w:t>
            </w:r>
          </w:p>
        </w:tc>
        <w:tc>
          <w:tcPr>
            <w:tcW w:w="5010" w:type="dxa"/>
            <w:tcBorders>
              <w:top w:val="single" w:sz="4" w:space="0" w:color="000000"/>
              <w:left w:val="single" w:sz="4" w:space="0" w:color="000000"/>
              <w:bottom w:val="single" w:sz="4" w:space="0" w:color="000000"/>
              <w:right w:val="single" w:sz="4" w:space="0" w:color="000000"/>
            </w:tcBorders>
            <w:vAlign w:val="center"/>
            <w:hideMark/>
          </w:tcPr>
          <w:p w:rsidR="00FA7B41" w:rsidRDefault="004B17C4" w:rsidP="00E72CA8">
            <w:pPr>
              <w:spacing w:after="0" w:line="240" w:lineRule="auto"/>
              <w:jc w:val="both"/>
              <w:rPr>
                <w:rFonts w:ascii="Times New Roman" w:hAnsi="Times New Roman"/>
                <w:b/>
                <w:sz w:val="24"/>
                <w:szCs w:val="24"/>
                <w:lang w:val="sr-Cyrl-RS"/>
              </w:rPr>
            </w:pPr>
            <w:r>
              <w:rPr>
                <w:rFonts w:ascii="Times New Roman" w:hAnsi="Times New Roman"/>
                <w:b/>
                <w:sz w:val="24"/>
                <w:szCs w:val="24"/>
                <w:lang w:val="sr-Cyrl-RS"/>
              </w:rPr>
              <w:t xml:space="preserve">Услуге </w:t>
            </w:r>
            <w:r w:rsidR="00FA7B41">
              <w:rPr>
                <w:rFonts w:ascii="Times New Roman" w:hAnsi="Times New Roman"/>
                <w:b/>
                <w:sz w:val="24"/>
                <w:szCs w:val="24"/>
                <w:lang w:val="sr-Cyrl-RS"/>
              </w:rPr>
              <w:t xml:space="preserve"> књиговодстевне агенције</w:t>
            </w:r>
            <w:r>
              <w:rPr>
                <w:rFonts w:ascii="Times New Roman" w:hAnsi="Times New Roman"/>
                <w:b/>
                <w:sz w:val="24"/>
                <w:szCs w:val="24"/>
                <w:lang w:val="sr-Cyrl-RS"/>
              </w:rPr>
              <w:t xml:space="preserve"> - услуге које је потребно вршити на месечном нивоу</w:t>
            </w:r>
          </w:p>
          <w:p w:rsidR="004B17C4" w:rsidRPr="002C51C9" w:rsidRDefault="004B17C4" w:rsidP="004B17C4">
            <w:pPr>
              <w:suppressAutoHyphens/>
              <w:autoSpaceDE w:val="0"/>
              <w:autoSpaceDN w:val="0"/>
              <w:adjustRightInd w:val="0"/>
              <w:jc w:val="both"/>
              <w:rPr>
                <w:rFonts w:ascii="Times New Roman" w:hAnsi="Times New Roman"/>
                <w:color w:val="000000"/>
                <w:lang w:val="sr-Cyrl-RS"/>
              </w:rPr>
            </w:pPr>
            <w:r w:rsidRPr="002C51C9">
              <w:rPr>
                <w:rFonts w:ascii="Times New Roman" w:hAnsi="Times New Roman"/>
                <w:color w:val="000000"/>
                <w:lang w:val="sr-Cyrl-RS"/>
              </w:rPr>
              <w:t xml:space="preserve">(вршење </w:t>
            </w:r>
            <w:proofErr w:type="spellStart"/>
            <w:r w:rsidRPr="002C51C9">
              <w:rPr>
                <w:rFonts w:ascii="Times New Roman" w:hAnsi="Times New Roman"/>
                <w:color w:val="000000"/>
              </w:rPr>
              <w:t>контроле</w:t>
            </w:r>
            <w:proofErr w:type="spellEnd"/>
            <w:r w:rsidRPr="002C51C9">
              <w:rPr>
                <w:rFonts w:ascii="Times New Roman" w:hAnsi="Times New Roman"/>
                <w:color w:val="000000"/>
              </w:rPr>
              <w:t xml:space="preserve"> </w:t>
            </w:r>
            <w:proofErr w:type="spellStart"/>
            <w:r w:rsidRPr="002C51C9">
              <w:rPr>
                <w:rFonts w:ascii="Times New Roman" w:hAnsi="Times New Roman"/>
                <w:color w:val="000000"/>
              </w:rPr>
              <w:t>књижења</w:t>
            </w:r>
            <w:proofErr w:type="spellEnd"/>
            <w:r w:rsidRPr="002C51C9">
              <w:rPr>
                <w:rFonts w:ascii="Times New Roman" w:hAnsi="Times New Roman"/>
                <w:color w:val="000000"/>
              </w:rPr>
              <w:t xml:space="preserve"> </w:t>
            </w:r>
            <w:proofErr w:type="spellStart"/>
            <w:r w:rsidRPr="002C51C9">
              <w:rPr>
                <w:rFonts w:ascii="Times New Roman" w:hAnsi="Times New Roman"/>
                <w:color w:val="000000"/>
              </w:rPr>
              <w:t>свих</w:t>
            </w:r>
            <w:proofErr w:type="spellEnd"/>
            <w:r w:rsidRPr="002C51C9">
              <w:rPr>
                <w:rFonts w:ascii="Times New Roman" w:hAnsi="Times New Roman"/>
                <w:color w:val="000000"/>
              </w:rPr>
              <w:t xml:space="preserve"> </w:t>
            </w:r>
            <w:proofErr w:type="spellStart"/>
            <w:r w:rsidRPr="002C51C9">
              <w:rPr>
                <w:rFonts w:ascii="Times New Roman" w:hAnsi="Times New Roman"/>
                <w:color w:val="000000"/>
              </w:rPr>
              <w:t>рачуноводствених</w:t>
            </w:r>
            <w:proofErr w:type="spellEnd"/>
            <w:r w:rsidRPr="002C51C9">
              <w:rPr>
                <w:rFonts w:ascii="Times New Roman" w:hAnsi="Times New Roman"/>
                <w:color w:val="000000"/>
              </w:rPr>
              <w:t xml:space="preserve"> </w:t>
            </w:r>
            <w:proofErr w:type="spellStart"/>
            <w:r w:rsidRPr="002C51C9">
              <w:rPr>
                <w:rFonts w:ascii="Times New Roman" w:hAnsi="Times New Roman"/>
                <w:color w:val="000000"/>
              </w:rPr>
              <w:t>промена</w:t>
            </w:r>
            <w:proofErr w:type="spellEnd"/>
            <w:r w:rsidRPr="002C51C9">
              <w:rPr>
                <w:rFonts w:ascii="Times New Roman" w:hAnsi="Times New Roman"/>
                <w:color w:val="000000"/>
                <w:lang w:val="sr-Cyrl-RS"/>
              </w:rPr>
              <w:t xml:space="preserve"> (изабраном понуђачу биће </w:t>
            </w:r>
            <w:proofErr w:type="spellStart"/>
            <w:r w:rsidRPr="002C51C9">
              <w:rPr>
                <w:rFonts w:ascii="Times New Roman" w:hAnsi="Times New Roman"/>
                <w:color w:val="000000"/>
              </w:rPr>
              <w:t>доступне</w:t>
            </w:r>
            <w:proofErr w:type="spellEnd"/>
            <w:r w:rsidRPr="002C51C9">
              <w:rPr>
                <w:rFonts w:ascii="Times New Roman" w:hAnsi="Times New Roman"/>
                <w:color w:val="000000"/>
              </w:rPr>
              <w:t xml:space="preserve"> </w:t>
            </w:r>
            <w:proofErr w:type="spellStart"/>
            <w:r w:rsidRPr="002C51C9">
              <w:rPr>
                <w:rFonts w:ascii="Times New Roman" w:hAnsi="Times New Roman"/>
                <w:color w:val="000000"/>
              </w:rPr>
              <w:t>све</w:t>
            </w:r>
            <w:proofErr w:type="spellEnd"/>
            <w:r w:rsidRPr="002C51C9">
              <w:rPr>
                <w:rFonts w:ascii="Times New Roman" w:hAnsi="Times New Roman"/>
                <w:color w:val="000000"/>
              </w:rPr>
              <w:t xml:space="preserve"> </w:t>
            </w:r>
            <w:proofErr w:type="spellStart"/>
            <w:r w:rsidRPr="002C51C9">
              <w:rPr>
                <w:rFonts w:ascii="Times New Roman" w:hAnsi="Times New Roman"/>
                <w:color w:val="000000"/>
              </w:rPr>
              <w:t>рачуноводствене</w:t>
            </w:r>
            <w:proofErr w:type="spellEnd"/>
            <w:r w:rsidRPr="002C51C9">
              <w:rPr>
                <w:rFonts w:ascii="Times New Roman" w:hAnsi="Times New Roman"/>
                <w:color w:val="000000"/>
              </w:rPr>
              <w:t xml:space="preserve"> </w:t>
            </w:r>
            <w:proofErr w:type="spellStart"/>
            <w:r w:rsidRPr="002C51C9">
              <w:rPr>
                <w:rFonts w:ascii="Times New Roman" w:hAnsi="Times New Roman"/>
                <w:color w:val="000000"/>
              </w:rPr>
              <w:t>исправе</w:t>
            </w:r>
            <w:proofErr w:type="spellEnd"/>
            <w:r w:rsidRPr="002C51C9">
              <w:rPr>
                <w:rFonts w:ascii="Times New Roman" w:hAnsi="Times New Roman"/>
                <w:color w:val="000000"/>
              </w:rPr>
              <w:t xml:space="preserve">, </w:t>
            </w:r>
            <w:proofErr w:type="spellStart"/>
            <w:r w:rsidRPr="002C51C9">
              <w:rPr>
                <w:rFonts w:ascii="Times New Roman" w:hAnsi="Times New Roman"/>
                <w:color w:val="000000"/>
              </w:rPr>
              <w:t>налози</w:t>
            </w:r>
            <w:proofErr w:type="spellEnd"/>
            <w:r w:rsidRPr="002C51C9">
              <w:rPr>
                <w:rFonts w:ascii="Times New Roman" w:hAnsi="Times New Roman"/>
                <w:color w:val="000000"/>
              </w:rPr>
              <w:t xml:space="preserve"> </w:t>
            </w:r>
            <w:proofErr w:type="spellStart"/>
            <w:r w:rsidRPr="002C51C9">
              <w:rPr>
                <w:rFonts w:ascii="Times New Roman" w:hAnsi="Times New Roman"/>
                <w:color w:val="000000"/>
              </w:rPr>
              <w:t>за</w:t>
            </w:r>
            <w:proofErr w:type="spellEnd"/>
            <w:r w:rsidRPr="002C51C9">
              <w:rPr>
                <w:rFonts w:ascii="Times New Roman" w:hAnsi="Times New Roman"/>
                <w:color w:val="000000"/>
              </w:rPr>
              <w:t xml:space="preserve"> </w:t>
            </w:r>
            <w:proofErr w:type="spellStart"/>
            <w:r w:rsidRPr="002C51C9">
              <w:rPr>
                <w:rFonts w:ascii="Times New Roman" w:hAnsi="Times New Roman"/>
                <w:color w:val="000000"/>
              </w:rPr>
              <w:t>књижење</w:t>
            </w:r>
            <w:proofErr w:type="spellEnd"/>
            <w:r w:rsidRPr="002C51C9">
              <w:rPr>
                <w:rFonts w:ascii="Times New Roman" w:hAnsi="Times New Roman"/>
                <w:color w:val="000000"/>
              </w:rPr>
              <w:t xml:space="preserve"> и </w:t>
            </w:r>
            <w:proofErr w:type="spellStart"/>
            <w:r w:rsidRPr="002C51C9">
              <w:rPr>
                <w:rFonts w:ascii="Times New Roman" w:hAnsi="Times New Roman"/>
                <w:color w:val="000000"/>
              </w:rPr>
              <w:t>сл</w:t>
            </w:r>
            <w:proofErr w:type="spellEnd"/>
            <w:r w:rsidRPr="002C51C9">
              <w:rPr>
                <w:rFonts w:ascii="Times New Roman" w:hAnsi="Times New Roman"/>
                <w:color w:val="000000"/>
                <w:lang w:val="sr-Cyrl-RS"/>
              </w:rPr>
              <w:t xml:space="preserve">); пружање </w:t>
            </w:r>
            <w:proofErr w:type="spellStart"/>
            <w:r w:rsidRPr="002C51C9">
              <w:rPr>
                <w:rFonts w:ascii="Times New Roman" w:hAnsi="Times New Roman"/>
                <w:color w:val="000000"/>
              </w:rPr>
              <w:t>саветодавних</w:t>
            </w:r>
            <w:proofErr w:type="spellEnd"/>
            <w:r w:rsidRPr="002C51C9">
              <w:rPr>
                <w:rFonts w:ascii="Times New Roman" w:hAnsi="Times New Roman"/>
                <w:color w:val="000000"/>
              </w:rPr>
              <w:t xml:space="preserve"> </w:t>
            </w:r>
            <w:proofErr w:type="spellStart"/>
            <w:r w:rsidRPr="002C51C9">
              <w:rPr>
                <w:rFonts w:ascii="Times New Roman" w:hAnsi="Times New Roman"/>
                <w:color w:val="000000"/>
              </w:rPr>
              <w:t>услуга</w:t>
            </w:r>
            <w:proofErr w:type="spellEnd"/>
            <w:r w:rsidRPr="002C51C9">
              <w:rPr>
                <w:rFonts w:ascii="Times New Roman" w:hAnsi="Times New Roman"/>
                <w:color w:val="000000"/>
              </w:rPr>
              <w:t xml:space="preserve"> </w:t>
            </w:r>
            <w:r w:rsidRPr="002C51C9">
              <w:rPr>
                <w:rFonts w:ascii="Times New Roman" w:hAnsi="Times New Roman"/>
                <w:color w:val="000000"/>
                <w:lang w:val="sr-Cyrl-RS"/>
              </w:rPr>
              <w:t xml:space="preserve">у области књиговодства и рачуноводства; </w:t>
            </w:r>
            <w:r w:rsidR="00FF0D3C" w:rsidRPr="002C51C9">
              <w:rPr>
                <w:rFonts w:ascii="Times New Roman" w:hAnsi="Times New Roman"/>
                <w:lang w:val="sr-Cyrl-RS"/>
              </w:rPr>
              <w:t xml:space="preserve">књижење </w:t>
            </w:r>
            <w:r w:rsidR="00FF0D3C" w:rsidRPr="00EE288F">
              <w:rPr>
                <w:rFonts w:ascii="Times New Roman" w:hAnsi="Times New Roman"/>
                <w:lang w:val="sr-Cyrl-RS"/>
              </w:rPr>
              <w:t xml:space="preserve">10 извода; </w:t>
            </w:r>
            <w:r w:rsidRPr="002C51C9">
              <w:rPr>
                <w:rFonts w:ascii="Times New Roman" w:hAnsi="Times New Roman"/>
                <w:lang w:val="sr-Cyrl-RS"/>
              </w:rPr>
              <w:t>књижење обрачуна зарада, накнада зарада и других примања</w:t>
            </w:r>
            <w:r w:rsidR="00EE288F">
              <w:rPr>
                <w:rFonts w:ascii="Times New Roman" w:hAnsi="Times New Roman"/>
                <w:lang w:val="sr-Cyrl-RS"/>
              </w:rPr>
              <w:t xml:space="preserve"> за 71</w:t>
            </w:r>
            <w:r w:rsidRPr="002C51C9">
              <w:rPr>
                <w:rFonts w:ascii="Times New Roman" w:hAnsi="Times New Roman"/>
                <w:lang w:val="sr-Cyrl-RS"/>
              </w:rPr>
              <w:t xml:space="preserve"> запослен</w:t>
            </w:r>
            <w:r w:rsidR="00EE288F">
              <w:rPr>
                <w:rFonts w:ascii="Times New Roman" w:hAnsi="Times New Roman"/>
                <w:lang w:val="sr-Cyrl-RS"/>
              </w:rPr>
              <w:t>ог (+/- 5 запослених)</w:t>
            </w:r>
            <w:r w:rsidRPr="002C51C9">
              <w:rPr>
                <w:rFonts w:ascii="Times New Roman" w:hAnsi="Times New Roman"/>
                <w:lang w:val="sr-Cyrl-RS"/>
              </w:rPr>
              <w:t xml:space="preserve">, </w:t>
            </w:r>
            <w:r w:rsidR="00EE288F">
              <w:rPr>
                <w:rFonts w:ascii="Times New Roman" w:hAnsi="Times New Roman"/>
                <w:lang w:val="sr-Cyrl-RS"/>
              </w:rPr>
              <w:t>обрачун</w:t>
            </w:r>
            <w:r w:rsidR="002B3105">
              <w:rPr>
                <w:rFonts w:ascii="Times New Roman" w:hAnsi="Times New Roman"/>
                <w:lang w:val="sr-Cyrl-RS"/>
              </w:rPr>
              <w:t>а</w:t>
            </w:r>
            <w:r w:rsidR="00EE288F">
              <w:rPr>
                <w:rFonts w:ascii="Times New Roman" w:hAnsi="Times New Roman"/>
                <w:lang w:val="sr-Cyrl-RS"/>
              </w:rPr>
              <w:t xml:space="preserve"> накнада за 5</w:t>
            </w:r>
            <w:r w:rsidRPr="002C51C9">
              <w:rPr>
                <w:rFonts w:ascii="Times New Roman" w:hAnsi="Times New Roman"/>
                <w:lang w:val="sr-Cyrl-RS"/>
              </w:rPr>
              <w:t xml:space="preserve"> чланова Управног одбора, </w:t>
            </w:r>
            <w:r w:rsidR="00EE288F">
              <w:rPr>
                <w:rFonts w:ascii="Times New Roman" w:hAnsi="Times New Roman"/>
                <w:lang w:val="sr-Cyrl-RS"/>
              </w:rPr>
              <w:t xml:space="preserve">за 1 лице ангажовано на привременим и повременим пословима, </w:t>
            </w:r>
            <w:r w:rsidR="002B3105">
              <w:rPr>
                <w:rFonts w:ascii="Times New Roman" w:hAnsi="Times New Roman"/>
                <w:lang w:val="sr-Cyrl-RS"/>
              </w:rPr>
              <w:t xml:space="preserve">и </w:t>
            </w:r>
            <w:r w:rsidRPr="002C51C9">
              <w:rPr>
                <w:rFonts w:ascii="Times New Roman" w:hAnsi="Times New Roman"/>
                <w:lang w:val="sr-Cyrl-RS"/>
              </w:rPr>
              <w:t>обрачун</w:t>
            </w:r>
            <w:r w:rsidR="002B3105">
              <w:rPr>
                <w:rFonts w:ascii="Times New Roman" w:hAnsi="Times New Roman"/>
                <w:lang w:val="sr-Cyrl-RS"/>
              </w:rPr>
              <w:t>а</w:t>
            </w:r>
            <w:bookmarkStart w:id="0" w:name="_GoBack"/>
            <w:bookmarkEnd w:id="0"/>
            <w:r w:rsidRPr="002C51C9">
              <w:rPr>
                <w:rFonts w:ascii="Times New Roman" w:hAnsi="Times New Roman"/>
                <w:lang w:val="sr-Cyrl-RS"/>
              </w:rPr>
              <w:t xml:space="preserve"> накнада по основу уговора о делу</w:t>
            </w:r>
            <w:r w:rsidR="00EE288F">
              <w:rPr>
                <w:rFonts w:ascii="Times New Roman" w:hAnsi="Times New Roman"/>
                <w:lang w:val="sr-Cyrl-RS"/>
              </w:rPr>
              <w:t xml:space="preserve"> (повремено 1 уговор)</w:t>
            </w:r>
            <w:r w:rsidRPr="002C51C9">
              <w:rPr>
                <w:rFonts w:ascii="Times New Roman" w:hAnsi="Times New Roman"/>
                <w:lang w:val="sr-Cyrl-RS"/>
              </w:rPr>
              <w:t xml:space="preserve">; </w:t>
            </w:r>
            <w:r w:rsidRPr="00EE288F">
              <w:rPr>
                <w:rFonts w:ascii="Times New Roman" w:hAnsi="Times New Roman"/>
                <w:lang w:val="sr-Cyrl-RS"/>
              </w:rPr>
              <w:t>књижење</w:t>
            </w:r>
            <w:r w:rsidRPr="002C51C9">
              <w:rPr>
                <w:rFonts w:ascii="Times New Roman" w:hAnsi="Times New Roman"/>
                <w:lang w:val="sr-Cyrl-RS"/>
              </w:rPr>
              <w:t xml:space="preserve"> извода зарада и других примања запослених, као и чланова Управног одбора, књижење извода накнада по основу уговора о делу, привремених и повремених послова, књижење извода боловања; припрема документације за рефундацију боловања и </w:t>
            </w:r>
            <w:r w:rsidRPr="00EE288F">
              <w:rPr>
                <w:rFonts w:ascii="Times New Roman" w:hAnsi="Times New Roman"/>
                <w:lang w:val="sr-Cyrl-RS"/>
              </w:rPr>
              <w:t>предаја</w:t>
            </w:r>
            <w:r w:rsidRPr="002C51C9">
              <w:rPr>
                <w:rFonts w:ascii="Times New Roman" w:hAnsi="Times New Roman"/>
                <w:lang w:val="sr-Cyrl-RS"/>
              </w:rPr>
              <w:t xml:space="preserve"> истих; књижење коначних обрачуна са службених путовања у иностранство).</w:t>
            </w:r>
          </w:p>
          <w:p w:rsidR="004B17C4" w:rsidRDefault="004B17C4">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FA7B41" w:rsidRDefault="00FA7B41">
            <w:pPr>
              <w:tabs>
                <w:tab w:val="left" w:pos="7900"/>
              </w:tabs>
              <w:spacing w:after="0" w:line="240" w:lineRule="auto"/>
              <w:jc w:val="center"/>
              <w:rPr>
                <w:rFonts w:ascii="Times New Roman" w:hAnsi="Times New Roman"/>
                <w:sz w:val="20"/>
                <w:szCs w:val="20"/>
              </w:rPr>
            </w:pPr>
          </w:p>
        </w:tc>
        <w:tc>
          <w:tcPr>
            <w:tcW w:w="1997" w:type="dxa"/>
            <w:tcBorders>
              <w:top w:val="single" w:sz="4" w:space="0" w:color="000000"/>
              <w:left w:val="single" w:sz="4" w:space="0" w:color="000000"/>
              <w:bottom w:val="single" w:sz="4" w:space="0" w:color="000000"/>
              <w:right w:val="single" w:sz="4" w:space="0" w:color="000000"/>
            </w:tcBorders>
            <w:vAlign w:val="center"/>
          </w:tcPr>
          <w:p w:rsidR="00FA7B41" w:rsidRDefault="00FA7B41">
            <w:pPr>
              <w:spacing w:after="0" w:line="240" w:lineRule="auto"/>
              <w:jc w:val="center"/>
              <w:rPr>
                <w:rFonts w:ascii="Times New Roman" w:hAnsi="Times New Roman"/>
              </w:rPr>
            </w:pPr>
          </w:p>
        </w:tc>
      </w:tr>
      <w:tr w:rsidR="00E21C34" w:rsidTr="0000038A">
        <w:trPr>
          <w:trHeight w:val="981"/>
          <w:jc w:val="center"/>
        </w:trPr>
        <w:tc>
          <w:tcPr>
            <w:tcW w:w="79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E21C34" w:rsidRDefault="00A41AA4">
            <w:pPr>
              <w:pStyle w:val="NoSpacing"/>
              <w:spacing w:line="276" w:lineRule="auto"/>
              <w:jc w:val="center"/>
              <w:rPr>
                <w:b/>
                <w:lang w:val="sr-Cyrl-CS"/>
              </w:rPr>
            </w:pPr>
            <w:r>
              <w:rPr>
                <w:b/>
                <w:lang w:val="sr-Cyrl-CS"/>
              </w:rPr>
              <w:t>1.1</w:t>
            </w:r>
            <w:r w:rsidR="00E21C34">
              <w:rPr>
                <w:b/>
                <w:lang w:val="sr-Cyrl-CS"/>
              </w:rPr>
              <w:t>.</w:t>
            </w:r>
          </w:p>
        </w:tc>
        <w:tc>
          <w:tcPr>
            <w:tcW w:w="501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E21C34" w:rsidRDefault="00E21C34" w:rsidP="00283D2F">
            <w:pPr>
              <w:spacing w:after="0" w:line="240" w:lineRule="auto"/>
              <w:jc w:val="both"/>
              <w:rPr>
                <w:rFonts w:ascii="Times New Roman" w:hAnsi="Times New Roman"/>
                <w:b/>
                <w:sz w:val="24"/>
                <w:szCs w:val="24"/>
                <w:lang w:val="sr-Cyrl-RS"/>
              </w:rPr>
            </w:pPr>
            <w:r>
              <w:rPr>
                <w:rFonts w:ascii="Times New Roman" w:hAnsi="Times New Roman"/>
                <w:b/>
                <w:sz w:val="24"/>
                <w:szCs w:val="24"/>
                <w:lang w:val="sr-Cyrl-RS"/>
              </w:rPr>
              <w:t>Укупна цена услуга књиговодствене агенције</w:t>
            </w:r>
            <w:r w:rsidR="00283D2F">
              <w:rPr>
                <w:rFonts w:ascii="Times New Roman" w:hAnsi="Times New Roman"/>
                <w:b/>
                <w:sz w:val="24"/>
                <w:szCs w:val="24"/>
                <w:lang w:val="sr-Cyrl-RS"/>
              </w:rPr>
              <w:t xml:space="preserve"> које је потребно вршити на месечном нивоу</w:t>
            </w:r>
            <w:r>
              <w:rPr>
                <w:rFonts w:ascii="Times New Roman" w:hAnsi="Times New Roman"/>
                <w:b/>
                <w:sz w:val="24"/>
                <w:szCs w:val="24"/>
                <w:lang w:val="sr-Cyrl-RS"/>
              </w:rPr>
              <w:t xml:space="preserve"> </w:t>
            </w:r>
            <w:r w:rsidR="00283D2F">
              <w:rPr>
                <w:rFonts w:ascii="Times New Roman" w:hAnsi="Times New Roman"/>
                <w:b/>
                <w:sz w:val="24"/>
                <w:szCs w:val="24"/>
                <w:lang w:val="sr-Cyrl-RS"/>
              </w:rPr>
              <w:t>(</w:t>
            </w:r>
            <w:r>
              <w:rPr>
                <w:rFonts w:ascii="Times New Roman" w:hAnsi="Times New Roman"/>
                <w:b/>
                <w:sz w:val="24"/>
                <w:szCs w:val="24"/>
                <w:lang w:val="sr-Cyrl-RS"/>
              </w:rPr>
              <w:t>за 12 месеци</w:t>
            </w:r>
            <w:r w:rsidR="00283D2F">
              <w:rPr>
                <w:rFonts w:ascii="Times New Roman" w:hAnsi="Times New Roman"/>
                <w:b/>
                <w:sz w:val="24"/>
                <w:szCs w:val="24"/>
                <w:lang w:val="sr-Cyrl-RS"/>
              </w:rPr>
              <w:t>)</w:t>
            </w:r>
          </w:p>
        </w:tc>
        <w:tc>
          <w:tcPr>
            <w:tcW w:w="212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E21C34" w:rsidRDefault="00E21C34">
            <w:pPr>
              <w:tabs>
                <w:tab w:val="left" w:pos="7900"/>
              </w:tabs>
              <w:spacing w:after="0" w:line="240" w:lineRule="auto"/>
              <w:jc w:val="center"/>
              <w:rPr>
                <w:rFonts w:ascii="Times New Roman" w:hAnsi="Times New Roman"/>
                <w:sz w:val="20"/>
                <w:szCs w:val="20"/>
              </w:rPr>
            </w:pPr>
          </w:p>
        </w:tc>
        <w:tc>
          <w:tcPr>
            <w:tcW w:w="199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E21C34" w:rsidRDefault="00E21C34">
            <w:pPr>
              <w:spacing w:after="0" w:line="240" w:lineRule="auto"/>
              <w:jc w:val="center"/>
              <w:rPr>
                <w:rFonts w:ascii="Times New Roman" w:hAnsi="Times New Roman"/>
              </w:rPr>
            </w:pPr>
          </w:p>
        </w:tc>
      </w:tr>
      <w:tr w:rsidR="00E76280" w:rsidTr="0000038A">
        <w:trPr>
          <w:trHeight w:val="1053"/>
          <w:jc w:val="center"/>
        </w:trPr>
        <w:tc>
          <w:tcPr>
            <w:tcW w:w="797" w:type="dxa"/>
            <w:vMerge w:val="restart"/>
            <w:tcBorders>
              <w:top w:val="single" w:sz="4" w:space="0" w:color="000000"/>
              <w:left w:val="single" w:sz="4" w:space="0" w:color="000000"/>
              <w:right w:val="single" w:sz="4" w:space="0" w:color="000000"/>
            </w:tcBorders>
            <w:vAlign w:val="center"/>
          </w:tcPr>
          <w:p w:rsidR="00E76280" w:rsidRDefault="00A41AA4">
            <w:pPr>
              <w:pStyle w:val="NoSpacing"/>
              <w:spacing w:line="276" w:lineRule="auto"/>
              <w:jc w:val="center"/>
              <w:rPr>
                <w:b/>
                <w:lang w:val="sr-Cyrl-CS"/>
              </w:rPr>
            </w:pPr>
            <w:r>
              <w:rPr>
                <w:b/>
                <w:lang w:val="sr-Cyrl-CS"/>
              </w:rPr>
              <w:t>2</w:t>
            </w:r>
            <w:r w:rsidR="00E76280">
              <w:rPr>
                <w:b/>
                <w:lang w:val="sr-Cyrl-CS"/>
              </w:rPr>
              <w:t>.</w:t>
            </w:r>
          </w:p>
        </w:tc>
        <w:tc>
          <w:tcPr>
            <w:tcW w:w="5010" w:type="dxa"/>
            <w:tcBorders>
              <w:top w:val="single" w:sz="4" w:space="0" w:color="000000"/>
              <w:left w:val="single" w:sz="4" w:space="0" w:color="000000"/>
              <w:bottom w:val="single" w:sz="4" w:space="0" w:color="000000"/>
              <w:right w:val="single" w:sz="4" w:space="0" w:color="000000"/>
            </w:tcBorders>
            <w:vAlign w:val="center"/>
          </w:tcPr>
          <w:p w:rsidR="00E76280" w:rsidRPr="00E76280" w:rsidRDefault="00E76280" w:rsidP="00E76280">
            <w:pPr>
              <w:suppressAutoHyphens/>
              <w:autoSpaceDE w:val="0"/>
              <w:autoSpaceDN w:val="0"/>
              <w:adjustRightInd w:val="0"/>
              <w:jc w:val="both"/>
              <w:rPr>
                <w:rFonts w:ascii="Times New Roman" w:hAnsi="Times New Roman"/>
                <w:lang w:val="sr-Cyrl-RS"/>
              </w:rPr>
            </w:pPr>
            <w:r>
              <w:rPr>
                <w:rFonts w:ascii="Times New Roman" w:hAnsi="Times New Roman"/>
                <w:b/>
                <w:sz w:val="24"/>
                <w:szCs w:val="24"/>
                <w:lang w:val="sr-Cyrl-RS"/>
              </w:rPr>
              <w:t xml:space="preserve">Услуге књиговодствене агенције – услуге које је потребно вршити на годишњем нивоу: </w:t>
            </w:r>
          </w:p>
        </w:tc>
        <w:tc>
          <w:tcPr>
            <w:tcW w:w="4123" w:type="dxa"/>
            <w:gridSpan w:val="2"/>
            <w:tcBorders>
              <w:top w:val="single" w:sz="4" w:space="0" w:color="000000"/>
              <w:left w:val="single" w:sz="4" w:space="0" w:color="000000"/>
              <w:right w:val="single" w:sz="4" w:space="0" w:color="000000"/>
            </w:tcBorders>
            <w:shd w:val="clear" w:color="auto" w:fill="DBDBDB" w:themeFill="accent3" w:themeFillTint="66"/>
            <w:vAlign w:val="center"/>
          </w:tcPr>
          <w:p w:rsidR="00E76280" w:rsidRDefault="00E76280">
            <w:pPr>
              <w:spacing w:after="0" w:line="240" w:lineRule="auto"/>
              <w:jc w:val="center"/>
              <w:rPr>
                <w:rFonts w:ascii="Times New Roman" w:hAnsi="Times New Roman"/>
              </w:rPr>
            </w:pPr>
          </w:p>
        </w:tc>
      </w:tr>
      <w:tr w:rsidR="00E76280" w:rsidTr="0000038A">
        <w:trPr>
          <w:trHeight w:val="1053"/>
          <w:jc w:val="center"/>
        </w:trPr>
        <w:tc>
          <w:tcPr>
            <w:tcW w:w="797" w:type="dxa"/>
            <w:vMerge/>
            <w:tcBorders>
              <w:left w:val="single" w:sz="4" w:space="0" w:color="000000"/>
              <w:right w:val="single" w:sz="4" w:space="0" w:color="000000"/>
            </w:tcBorders>
            <w:vAlign w:val="center"/>
          </w:tcPr>
          <w:p w:rsidR="00E76280" w:rsidRDefault="00E76280">
            <w:pPr>
              <w:pStyle w:val="NoSpacing"/>
              <w:spacing w:line="276" w:lineRule="auto"/>
              <w:jc w:val="center"/>
              <w:rPr>
                <w:b/>
                <w:lang w:val="sr-Cyrl-CS"/>
              </w:rPr>
            </w:pPr>
          </w:p>
        </w:tc>
        <w:tc>
          <w:tcPr>
            <w:tcW w:w="5010" w:type="dxa"/>
            <w:tcBorders>
              <w:top w:val="single" w:sz="4" w:space="0" w:color="000000"/>
              <w:left w:val="single" w:sz="4" w:space="0" w:color="000000"/>
              <w:bottom w:val="single" w:sz="4" w:space="0" w:color="000000"/>
              <w:right w:val="single" w:sz="4" w:space="0" w:color="000000"/>
            </w:tcBorders>
            <w:vAlign w:val="center"/>
          </w:tcPr>
          <w:p w:rsidR="00E76280" w:rsidRPr="00826AFE" w:rsidRDefault="00E76280" w:rsidP="004B17C4">
            <w:pPr>
              <w:suppressAutoHyphens/>
              <w:autoSpaceDE w:val="0"/>
              <w:autoSpaceDN w:val="0"/>
              <w:adjustRightInd w:val="0"/>
              <w:jc w:val="both"/>
              <w:rPr>
                <w:rFonts w:ascii="Times New Roman" w:hAnsi="Times New Roman"/>
                <w:sz w:val="24"/>
                <w:lang w:val="sr-Cyrl-RS"/>
              </w:rPr>
            </w:pPr>
            <w:r>
              <w:rPr>
                <w:rFonts w:ascii="Times New Roman" w:hAnsi="Times New Roman"/>
                <w:lang w:val="sr-Cyrl-RS"/>
              </w:rPr>
              <w:t>У</w:t>
            </w:r>
            <w:r w:rsidRPr="002C51C9">
              <w:rPr>
                <w:rFonts w:ascii="Times New Roman" w:hAnsi="Times New Roman"/>
                <w:lang w:val="sr-Cyrl-RS"/>
              </w:rPr>
              <w:t>саглашавање стварног стања основних средстава и ситног инвентара са књиговодственим после спроведеног обавезног годишњег</w:t>
            </w:r>
            <w:r>
              <w:rPr>
                <w:rFonts w:ascii="Times New Roman" w:hAnsi="Times New Roman"/>
                <w:lang w:val="sr-Cyrl-RS"/>
              </w:rPr>
              <w:t xml:space="preserve"> </w:t>
            </w:r>
            <w:r w:rsidRPr="002C51C9">
              <w:rPr>
                <w:rFonts w:ascii="Times New Roman" w:hAnsi="Times New Roman"/>
                <w:lang w:val="sr-Cyrl-RS"/>
              </w:rPr>
              <w:t>пописа</w:t>
            </w:r>
            <w:r w:rsidR="00826AFE">
              <w:rPr>
                <w:rFonts w:ascii="Times New Roman" w:hAnsi="Times New Roman"/>
                <w:lang w:val="sr-Cyrl-RS"/>
              </w:rPr>
              <w:t xml:space="preserve">, </w:t>
            </w:r>
            <w:r w:rsidR="00826AFE" w:rsidRPr="00FF0D3C">
              <w:rPr>
                <w:rFonts w:ascii="Times New Roman" w:hAnsi="Times New Roman"/>
                <w:lang w:val="sr-Cyrl-RS"/>
              </w:rPr>
              <w:t>и њихово књижење</w:t>
            </w:r>
          </w:p>
        </w:tc>
        <w:tc>
          <w:tcPr>
            <w:tcW w:w="2126" w:type="dxa"/>
            <w:tcBorders>
              <w:left w:val="single" w:sz="4" w:space="0" w:color="000000"/>
              <w:right w:val="single" w:sz="4" w:space="0" w:color="000000"/>
            </w:tcBorders>
            <w:vAlign w:val="center"/>
          </w:tcPr>
          <w:p w:rsidR="00E76280" w:rsidRDefault="00E76280">
            <w:pPr>
              <w:tabs>
                <w:tab w:val="left" w:pos="7900"/>
              </w:tabs>
              <w:spacing w:after="0" w:line="240" w:lineRule="auto"/>
              <w:jc w:val="center"/>
              <w:rPr>
                <w:rFonts w:ascii="Times New Roman" w:hAnsi="Times New Roman"/>
                <w:sz w:val="20"/>
                <w:szCs w:val="20"/>
              </w:rPr>
            </w:pPr>
          </w:p>
        </w:tc>
        <w:tc>
          <w:tcPr>
            <w:tcW w:w="1997" w:type="dxa"/>
            <w:tcBorders>
              <w:left w:val="single" w:sz="4" w:space="0" w:color="000000"/>
              <w:right w:val="single" w:sz="4" w:space="0" w:color="000000"/>
            </w:tcBorders>
            <w:vAlign w:val="center"/>
          </w:tcPr>
          <w:p w:rsidR="00E76280" w:rsidRDefault="00E76280">
            <w:pPr>
              <w:spacing w:after="0" w:line="240" w:lineRule="auto"/>
              <w:jc w:val="center"/>
              <w:rPr>
                <w:rFonts w:ascii="Times New Roman" w:hAnsi="Times New Roman"/>
              </w:rPr>
            </w:pPr>
          </w:p>
        </w:tc>
      </w:tr>
      <w:tr w:rsidR="00E76280" w:rsidTr="0000038A">
        <w:trPr>
          <w:trHeight w:val="1053"/>
          <w:jc w:val="center"/>
        </w:trPr>
        <w:tc>
          <w:tcPr>
            <w:tcW w:w="797" w:type="dxa"/>
            <w:vMerge/>
            <w:tcBorders>
              <w:left w:val="single" w:sz="4" w:space="0" w:color="000000"/>
              <w:right w:val="single" w:sz="4" w:space="0" w:color="000000"/>
            </w:tcBorders>
            <w:vAlign w:val="center"/>
          </w:tcPr>
          <w:p w:rsidR="00E76280" w:rsidRDefault="00E76280">
            <w:pPr>
              <w:pStyle w:val="NoSpacing"/>
              <w:spacing w:line="276" w:lineRule="auto"/>
              <w:jc w:val="center"/>
              <w:rPr>
                <w:b/>
                <w:lang w:val="sr-Cyrl-CS"/>
              </w:rPr>
            </w:pPr>
          </w:p>
        </w:tc>
        <w:tc>
          <w:tcPr>
            <w:tcW w:w="5010" w:type="dxa"/>
            <w:tcBorders>
              <w:top w:val="single" w:sz="4" w:space="0" w:color="000000"/>
              <w:left w:val="single" w:sz="4" w:space="0" w:color="000000"/>
              <w:bottom w:val="single" w:sz="4" w:space="0" w:color="000000"/>
              <w:right w:val="single" w:sz="4" w:space="0" w:color="000000"/>
            </w:tcBorders>
            <w:vAlign w:val="center"/>
          </w:tcPr>
          <w:p w:rsidR="00E76280" w:rsidRPr="00E76280" w:rsidRDefault="00BB0BA2" w:rsidP="004B17C4">
            <w:pPr>
              <w:suppressAutoHyphens/>
              <w:autoSpaceDE w:val="0"/>
              <w:autoSpaceDN w:val="0"/>
              <w:adjustRightInd w:val="0"/>
              <w:jc w:val="both"/>
              <w:rPr>
                <w:rFonts w:ascii="Times New Roman" w:hAnsi="Times New Roman"/>
                <w:lang w:val="sr-Cyrl-RS"/>
              </w:rPr>
            </w:pPr>
            <w:r>
              <w:rPr>
                <w:rFonts w:ascii="Times New Roman" w:hAnsi="Times New Roman"/>
                <w:lang w:val="sr-Cyrl-RS"/>
              </w:rPr>
              <w:t>Амортизација</w:t>
            </w:r>
          </w:p>
        </w:tc>
        <w:tc>
          <w:tcPr>
            <w:tcW w:w="2126" w:type="dxa"/>
            <w:tcBorders>
              <w:left w:val="single" w:sz="4" w:space="0" w:color="000000"/>
              <w:right w:val="single" w:sz="4" w:space="0" w:color="000000"/>
            </w:tcBorders>
            <w:vAlign w:val="center"/>
          </w:tcPr>
          <w:p w:rsidR="00E76280" w:rsidRDefault="00E76280">
            <w:pPr>
              <w:tabs>
                <w:tab w:val="left" w:pos="7900"/>
              </w:tabs>
              <w:spacing w:after="0" w:line="240" w:lineRule="auto"/>
              <w:jc w:val="center"/>
              <w:rPr>
                <w:rFonts w:ascii="Times New Roman" w:hAnsi="Times New Roman"/>
                <w:sz w:val="20"/>
                <w:szCs w:val="20"/>
              </w:rPr>
            </w:pPr>
          </w:p>
        </w:tc>
        <w:tc>
          <w:tcPr>
            <w:tcW w:w="1997" w:type="dxa"/>
            <w:tcBorders>
              <w:left w:val="single" w:sz="4" w:space="0" w:color="000000"/>
              <w:right w:val="single" w:sz="4" w:space="0" w:color="000000"/>
            </w:tcBorders>
            <w:vAlign w:val="center"/>
          </w:tcPr>
          <w:p w:rsidR="00E76280" w:rsidRDefault="00E76280">
            <w:pPr>
              <w:spacing w:after="0" w:line="240" w:lineRule="auto"/>
              <w:jc w:val="center"/>
              <w:rPr>
                <w:rFonts w:ascii="Times New Roman" w:hAnsi="Times New Roman"/>
              </w:rPr>
            </w:pPr>
          </w:p>
        </w:tc>
      </w:tr>
      <w:tr w:rsidR="00E76280" w:rsidTr="0000038A">
        <w:trPr>
          <w:trHeight w:val="1053"/>
          <w:jc w:val="center"/>
        </w:trPr>
        <w:tc>
          <w:tcPr>
            <w:tcW w:w="797" w:type="dxa"/>
            <w:vMerge/>
            <w:tcBorders>
              <w:left w:val="single" w:sz="4" w:space="0" w:color="000000"/>
              <w:right w:val="single" w:sz="4" w:space="0" w:color="000000"/>
            </w:tcBorders>
            <w:vAlign w:val="center"/>
          </w:tcPr>
          <w:p w:rsidR="00E76280" w:rsidRDefault="00E76280">
            <w:pPr>
              <w:pStyle w:val="NoSpacing"/>
              <w:spacing w:line="276" w:lineRule="auto"/>
              <w:jc w:val="center"/>
              <w:rPr>
                <w:b/>
                <w:lang w:val="sr-Cyrl-CS"/>
              </w:rPr>
            </w:pPr>
          </w:p>
        </w:tc>
        <w:tc>
          <w:tcPr>
            <w:tcW w:w="5010" w:type="dxa"/>
            <w:tcBorders>
              <w:top w:val="single" w:sz="4" w:space="0" w:color="000000"/>
              <w:left w:val="single" w:sz="4" w:space="0" w:color="000000"/>
              <w:bottom w:val="single" w:sz="4" w:space="0" w:color="000000"/>
              <w:right w:val="single" w:sz="4" w:space="0" w:color="000000"/>
            </w:tcBorders>
            <w:vAlign w:val="center"/>
          </w:tcPr>
          <w:p w:rsidR="00E76280" w:rsidRPr="00E76280" w:rsidRDefault="00E76280" w:rsidP="004B17C4">
            <w:pPr>
              <w:suppressAutoHyphens/>
              <w:autoSpaceDE w:val="0"/>
              <w:autoSpaceDN w:val="0"/>
              <w:adjustRightInd w:val="0"/>
              <w:jc w:val="both"/>
              <w:rPr>
                <w:rFonts w:ascii="Times New Roman" w:hAnsi="Times New Roman"/>
                <w:lang w:val="sr-Cyrl-RS"/>
              </w:rPr>
            </w:pPr>
            <w:r>
              <w:rPr>
                <w:rFonts w:ascii="Times New Roman" w:hAnsi="Times New Roman"/>
                <w:lang w:val="sr-Cyrl-RS"/>
              </w:rPr>
              <w:t>И</w:t>
            </w:r>
            <w:r w:rsidRPr="00EE288F">
              <w:rPr>
                <w:rFonts w:ascii="Times New Roman" w:hAnsi="Times New Roman"/>
                <w:lang w:val="sr-Cyrl-RS"/>
              </w:rPr>
              <w:t>зрада</w:t>
            </w:r>
            <w:r w:rsidRPr="002C51C9">
              <w:rPr>
                <w:rFonts w:ascii="Times New Roman" w:hAnsi="Times New Roman"/>
                <w:lang w:val="sr-Cyrl-RS"/>
              </w:rPr>
              <w:t xml:space="preserve"> и предаја комплетног финансијског извештаја</w:t>
            </w:r>
          </w:p>
        </w:tc>
        <w:tc>
          <w:tcPr>
            <w:tcW w:w="2126" w:type="dxa"/>
            <w:tcBorders>
              <w:left w:val="single" w:sz="4" w:space="0" w:color="000000"/>
              <w:right w:val="single" w:sz="4" w:space="0" w:color="000000"/>
            </w:tcBorders>
            <w:vAlign w:val="center"/>
          </w:tcPr>
          <w:p w:rsidR="00E76280" w:rsidRDefault="00E76280">
            <w:pPr>
              <w:tabs>
                <w:tab w:val="left" w:pos="7900"/>
              </w:tabs>
              <w:spacing w:after="0" w:line="240" w:lineRule="auto"/>
              <w:jc w:val="center"/>
              <w:rPr>
                <w:rFonts w:ascii="Times New Roman" w:hAnsi="Times New Roman"/>
                <w:sz w:val="20"/>
                <w:szCs w:val="20"/>
              </w:rPr>
            </w:pPr>
          </w:p>
        </w:tc>
        <w:tc>
          <w:tcPr>
            <w:tcW w:w="1997" w:type="dxa"/>
            <w:tcBorders>
              <w:left w:val="single" w:sz="4" w:space="0" w:color="000000"/>
              <w:right w:val="single" w:sz="4" w:space="0" w:color="000000"/>
            </w:tcBorders>
            <w:vAlign w:val="center"/>
          </w:tcPr>
          <w:p w:rsidR="00E76280" w:rsidRDefault="00E76280">
            <w:pPr>
              <w:spacing w:after="0" w:line="240" w:lineRule="auto"/>
              <w:jc w:val="center"/>
              <w:rPr>
                <w:rFonts w:ascii="Times New Roman" w:hAnsi="Times New Roman"/>
              </w:rPr>
            </w:pPr>
          </w:p>
        </w:tc>
      </w:tr>
      <w:tr w:rsidR="00E76280" w:rsidTr="0000038A">
        <w:trPr>
          <w:trHeight w:val="1053"/>
          <w:jc w:val="center"/>
        </w:trPr>
        <w:tc>
          <w:tcPr>
            <w:tcW w:w="797" w:type="dxa"/>
            <w:vMerge/>
            <w:tcBorders>
              <w:left w:val="single" w:sz="4" w:space="0" w:color="000000"/>
              <w:bottom w:val="single" w:sz="4" w:space="0" w:color="000000"/>
              <w:right w:val="single" w:sz="4" w:space="0" w:color="000000"/>
            </w:tcBorders>
            <w:vAlign w:val="center"/>
          </w:tcPr>
          <w:p w:rsidR="00E76280" w:rsidRDefault="00E76280">
            <w:pPr>
              <w:pStyle w:val="NoSpacing"/>
              <w:spacing w:line="276" w:lineRule="auto"/>
              <w:jc w:val="center"/>
              <w:rPr>
                <w:b/>
                <w:lang w:val="sr-Cyrl-CS"/>
              </w:rPr>
            </w:pPr>
          </w:p>
        </w:tc>
        <w:tc>
          <w:tcPr>
            <w:tcW w:w="5010" w:type="dxa"/>
            <w:tcBorders>
              <w:top w:val="single" w:sz="4" w:space="0" w:color="000000"/>
              <w:left w:val="single" w:sz="4" w:space="0" w:color="000000"/>
              <w:bottom w:val="single" w:sz="4" w:space="0" w:color="000000"/>
              <w:right w:val="single" w:sz="4" w:space="0" w:color="000000"/>
            </w:tcBorders>
            <w:vAlign w:val="center"/>
          </w:tcPr>
          <w:p w:rsidR="00E76280" w:rsidRPr="00E76280" w:rsidRDefault="00E76280" w:rsidP="004B17C4">
            <w:pPr>
              <w:suppressAutoHyphens/>
              <w:autoSpaceDE w:val="0"/>
              <w:autoSpaceDN w:val="0"/>
              <w:adjustRightInd w:val="0"/>
              <w:jc w:val="both"/>
              <w:rPr>
                <w:rFonts w:ascii="Times New Roman" w:hAnsi="Times New Roman"/>
                <w:lang w:val="sr-Cyrl-RS"/>
              </w:rPr>
            </w:pPr>
            <w:r>
              <w:rPr>
                <w:rFonts w:ascii="Times New Roman" w:hAnsi="Times New Roman"/>
                <w:lang w:val="sr-Cyrl-RS"/>
              </w:rPr>
              <w:t>И</w:t>
            </w:r>
            <w:r w:rsidRPr="002C51C9">
              <w:rPr>
                <w:rFonts w:ascii="Times New Roman" w:hAnsi="Times New Roman"/>
                <w:lang w:val="sr-Cyrl-RS"/>
              </w:rPr>
              <w:t>зрада и предаја пореског биланса за недобитне организације</w:t>
            </w:r>
          </w:p>
        </w:tc>
        <w:tc>
          <w:tcPr>
            <w:tcW w:w="2126" w:type="dxa"/>
            <w:tcBorders>
              <w:left w:val="single" w:sz="4" w:space="0" w:color="000000"/>
              <w:bottom w:val="single" w:sz="4" w:space="0" w:color="000000"/>
              <w:right w:val="single" w:sz="4" w:space="0" w:color="000000"/>
            </w:tcBorders>
            <w:vAlign w:val="center"/>
          </w:tcPr>
          <w:p w:rsidR="00E76280" w:rsidRDefault="00E76280">
            <w:pPr>
              <w:tabs>
                <w:tab w:val="left" w:pos="7900"/>
              </w:tabs>
              <w:spacing w:after="0" w:line="240" w:lineRule="auto"/>
              <w:jc w:val="center"/>
              <w:rPr>
                <w:rFonts w:ascii="Times New Roman" w:hAnsi="Times New Roman"/>
                <w:sz w:val="20"/>
                <w:szCs w:val="20"/>
              </w:rPr>
            </w:pPr>
          </w:p>
        </w:tc>
        <w:tc>
          <w:tcPr>
            <w:tcW w:w="1997" w:type="dxa"/>
            <w:tcBorders>
              <w:left w:val="single" w:sz="4" w:space="0" w:color="000000"/>
              <w:bottom w:val="single" w:sz="4" w:space="0" w:color="000000"/>
              <w:right w:val="single" w:sz="4" w:space="0" w:color="000000"/>
            </w:tcBorders>
            <w:vAlign w:val="center"/>
          </w:tcPr>
          <w:p w:rsidR="00E76280" w:rsidRDefault="00E76280">
            <w:pPr>
              <w:spacing w:after="0" w:line="240" w:lineRule="auto"/>
              <w:jc w:val="center"/>
              <w:rPr>
                <w:rFonts w:ascii="Times New Roman" w:hAnsi="Times New Roman"/>
              </w:rPr>
            </w:pPr>
          </w:p>
        </w:tc>
      </w:tr>
      <w:tr w:rsidR="00E76280" w:rsidTr="0000038A">
        <w:trPr>
          <w:trHeight w:val="1053"/>
          <w:jc w:val="center"/>
        </w:trPr>
        <w:tc>
          <w:tcPr>
            <w:tcW w:w="797" w:type="dxa"/>
            <w:tcBorders>
              <w:left w:val="single" w:sz="4" w:space="0" w:color="000000"/>
              <w:bottom w:val="single" w:sz="4" w:space="0" w:color="000000"/>
              <w:right w:val="single" w:sz="4" w:space="0" w:color="000000"/>
            </w:tcBorders>
            <w:shd w:val="clear" w:color="auto" w:fill="D9E2F3" w:themeFill="accent1" w:themeFillTint="33"/>
            <w:vAlign w:val="center"/>
          </w:tcPr>
          <w:p w:rsidR="00E76280" w:rsidRDefault="00A41AA4">
            <w:pPr>
              <w:pStyle w:val="NoSpacing"/>
              <w:spacing w:line="276" w:lineRule="auto"/>
              <w:jc w:val="center"/>
              <w:rPr>
                <w:b/>
                <w:lang w:val="sr-Cyrl-CS"/>
              </w:rPr>
            </w:pPr>
            <w:r>
              <w:rPr>
                <w:b/>
                <w:lang w:val="sr-Cyrl-CS"/>
              </w:rPr>
              <w:t>2.1</w:t>
            </w:r>
            <w:r w:rsidR="00E76280">
              <w:rPr>
                <w:b/>
                <w:lang w:val="sr-Cyrl-CS"/>
              </w:rPr>
              <w:t>.</w:t>
            </w:r>
          </w:p>
        </w:tc>
        <w:tc>
          <w:tcPr>
            <w:tcW w:w="501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E76280" w:rsidRPr="00E76280" w:rsidRDefault="00E76280" w:rsidP="004B17C4">
            <w:pPr>
              <w:suppressAutoHyphens/>
              <w:autoSpaceDE w:val="0"/>
              <w:autoSpaceDN w:val="0"/>
              <w:adjustRightInd w:val="0"/>
              <w:jc w:val="both"/>
              <w:rPr>
                <w:rFonts w:ascii="Times New Roman" w:hAnsi="Times New Roman"/>
                <w:b/>
                <w:sz w:val="24"/>
                <w:szCs w:val="24"/>
                <w:lang w:val="sr-Cyrl-RS"/>
              </w:rPr>
            </w:pPr>
            <w:r w:rsidRPr="00E76280">
              <w:rPr>
                <w:rFonts w:ascii="Times New Roman" w:hAnsi="Times New Roman"/>
                <w:b/>
                <w:sz w:val="24"/>
                <w:szCs w:val="24"/>
                <w:lang w:val="sr-Cyrl-RS"/>
              </w:rPr>
              <w:t xml:space="preserve">Укупна цена услуга књиговодствене агенције које је потребно вршити на годишњем нивоу </w:t>
            </w:r>
            <w:r w:rsidRPr="0000038A">
              <w:rPr>
                <w:rFonts w:ascii="Times New Roman" w:hAnsi="Times New Roman"/>
                <w:sz w:val="24"/>
                <w:szCs w:val="24"/>
                <w:lang w:val="sr-Cyrl-RS"/>
              </w:rPr>
              <w:t xml:space="preserve">(збир свих појединачних колона </w:t>
            </w:r>
            <w:r w:rsidR="00C70E47">
              <w:rPr>
                <w:rFonts w:ascii="Times New Roman" w:hAnsi="Times New Roman"/>
                <w:sz w:val="24"/>
                <w:szCs w:val="24"/>
                <w:lang w:val="sr-Cyrl-RS"/>
              </w:rPr>
              <w:t>из реда</w:t>
            </w:r>
            <w:r w:rsidRPr="0000038A">
              <w:rPr>
                <w:rFonts w:ascii="Times New Roman" w:hAnsi="Times New Roman"/>
                <w:sz w:val="24"/>
                <w:szCs w:val="24"/>
                <w:lang w:val="sr-Cyrl-RS"/>
              </w:rPr>
              <w:t xml:space="preserve"> број </w:t>
            </w:r>
            <w:r w:rsidR="00C70E47">
              <w:rPr>
                <w:rFonts w:ascii="Times New Roman" w:hAnsi="Times New Roman"/>
                <w:sz w:val="24"/>
                <w:szCs w:val="24"/>
                <w:lang w:val="sr-Cyrl-RS"/>
              </w:rPr>
              <w:t>2</w:t>
            </w:r>
            <w:r w:rsidR="00C70E47" w:rsidRPr="00C70E47">
              <w:rPr>
                <w:rFonts w:ascii="Times New Roman" w:hAnsi="Times New Roman"/>
                <w:sz w:val="24"/>
                <w:szCs w:val="24"/>
                <w:lang w:val="sr-Cyrl-RS"/>
              </w:rPr>
              <w:t>.</w:t>
            </w:r>
            <w:r w:rsidRPr="00C70E47">
              <w:rPr>
                <w:rFonts w:ascii="Times New Roman" w:hAnsi="Times New Roman"/>
                <w:sz w:val="24"/>
                <w:szCs w:val="24"/>
                <w:lang w:val="sr-Cyrl-RS"/>
              </w:rPr>
              <w:t>)</w:t>
            </w:r>
          </w:p>
        </w:tc>
        <w:tc>
          <w:tcPr>
            <w:tcW w:w="2126" w:type="dxa"/>
            <w:tcBorders>
              <w:left w:val="single" w:sz="4" w:space="0" w:color="000000"/>
              <w:bottom w:val="single" w:sz="4" w:space="0" w:color="000000"/>
              <w:right w:val="single" w:sz="4" w:space="0" w:color="000000"/>
            </w:tcBorders>
            <w:shd w:val="clear" w:color="auto" w:fill="D9E2F3" w:themeFill="accent1" w:themeFillTint="33"/>
            <w:vAlign w:val="center"/>
          </w:tcPr>
          <w:p w:rsidR="00E76280" w:rsidRDefault="00E76280">
            <w:pPr>
              <w:tabs>
                <w:tab w:val="left" w:pos="7900"/>
              </w:tabs>
              <w:spacing w:after="0" w:line="240" w:lineRule="auto"/>
              <w:jc w:val="center"/>
              <w:rPr>
                <w:rFonts w:ascii="Times New Roman" w:hAnsi="Times New Roman"/>
                <w:sz w:val="20"/>
                <w:szCs w:val="20"/>
              </w:rPr>
            </w:pPr>
          </w:p>
        </w:tc>
        <w:tc>
          <w:tcPr>
            <w:tcW w:w="1997" w:type="dxa"/>
            <w:tcBorders>
              <w:left w:val="single" w:sz="4" w:space="0" w:color="000000"/>
              <w:bottom w:val="single" w:sz="4" w:space="0" w:color="000000"/>
              <w:right w:val="single" w:sz="4" w:space="0" w:color="000000"/>
            </w:tcBorders>
            <w:shd w:val="clear" w:color="auto" w:fill="D9E2F3" w:themeFill="accent1" w:themeFillTint="33"/>
            <w:vAlign w:val="center"/>
          </w:tcPr>
          <w:p w:rsidR="00E76280" w:rsidRDefault="00E76280">
            <w:pPr>
              <w:spacing w:after="0" w:line="240" w:lineRule="auto"/>
              <w:jc w:val="center"/>
              <w:rPr>
                <w:rFonts w:ascii="Times New Roman" w:hAnsi="Times New Roman"/>
              </w:rPr>
            </w:pPr>
          </w:p>
        </w:tc>
      </w:tr>
      <w:tr w:rsidR="00FA7B41" w:rsidTr="0000038A">
        <w:trPr>
          <w:trHeight w:val="981"/>
          <w:jc w:val="center"/>
        </w:trPr>
        <w:tc>
          <w:tcPr>
            <w:tcW w:w="79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FA7B41" w:rsidRDefault="00A41AA4">
            <w:pPr>
              <w:pStyle w:val="NoSpacing"/>
              <w:spacing w:line="276" w:lineRule="auto"/>
              <w:jc w:val="center"/>
              <w:rPr>
                <w:b/>
                <w:lang w:val="sr-Cyrl-CS"/>
              </w:rPr>
            </w:pPr>
            <w:r>
              <w:rPr>
                <w:b/>
                <w:lang w:val="sr-Cyrl-CS"/>
              </w:rPr>
              <w:t>3</w:t>
            </w:r>
            <w:r w:rsidR="00FA7B41">
              <w:rPr>
                <w:b/>
                <w:lang w:val="sr-Cyrl-CS"/>
              </w:rPr>
              <w:t xml:space="preserve">. </w:t>
            </w:r>
          </w:p>
        </w:tc>
        <w:tc>
          <w:tcPr>
            <w:tcW w:w="501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FA7B41" w:rsidRPr="00FA7B41" w:rsidRDefault="00E72CA8" w:rsidP="00283D2F">
            <w:pPr>
              <w:spacing w:after="0" w:line="240" w:lineRule="auto"/>
              <w:jc w:val="both"/>
              <w:rPr>
                <w:rFonts w:ascii="Times New Roman" w:hAnsi="Times New Roman"/>
                <w:b/>
                <w:sz w:val="24"/>
                <w:szCs w:val="24"/>
                <w:lang w:val="sr-Cyrl-RS"/>
              </w:rPr>
            </w:pPr>
            <w:r>
              <w:rPr>
                <w:rFonts w:ascii="Times New Roman" w:hAnsi="Times New Roman"/>
                <w:b/>
                <w:sz w:val="24"/>
                <w:szCs w:val="24"/>
                <w:lang w:val="sr-Cyrl-RS"/>
              </w:rPr>
              <w:t>УКУПНА ЦЕНА</w:t>
            </w:r>
            <w:r w:rsidR="00FA7B41">
              <w:rPr>
                <w:rFonts w:ascii="Times New Roman" w:hAnsi="Times New Roman"/>
                <w:b/>
                <w:sz w:val="24"/>
                <w:szCs w:val="24"/>
                <w:lang w:val="sr-Cyrl-RS"/>
              </w:rPr>
              <w:t xml:space="preserve"> услуга књиговодствене агенције </w:t>
            </w:r>
            <w:r w:rsidR="00FA7B41" w:rsidRPr="002C51C9">
              <w:rPr>
                <w:rFonts w:ascii="Times New Roman" w:hAnsi="Times New Roman"/>
                <w:lang w:val="sr-Cyrl-RS"/>
              </w:rPr>
              <w:t>(</w:t>
            </w:r>
            <w:r>
              <w:rPr>
                <w:rFonts w:ascii="Times New Roman" w:hAnsi="Times New Roman"/>
                <w:lang w:val="sr-Cyrl-RS"/>
              </w:rPr>
              <w:t xml:space="preserve">збир </w:t>
            </w:r>
            <w:r w:rsidR="00A023C3" w:rsidRPr="00C70E47">
              <w:rPr>
                <w:rFonts w:ascii="Times New Roman" w:hAnsi="Times New Roman"/>
                <w:sz w:val="24"/>
                <w:szCs w:val="24"/>
                <w:lang w:val="sr-Cyrl-RS"/>
              </w:rPr>
              <w:t>редова</w:t>
            </w:r>
            <w:r w:rsidRPr="00C70E47">
              <w:rPr>
                <w:rFonts w:ascii="Times New Roman" w:hAnsi="Times New Roman"/>
                <w:sz w:val="24"/>
                <w:szCs w:val="24"/>
                <w:lang w:val="sr-Cyrl-RS"/>
              </w:rPr>
              <w:t xml:space="preserve"> </w:t>
            </w:r>
            <w:r w:rsidR="00C70E47" w:rsidRPr="00C70E47">
              <w:rPr>
                <w:rFonts w:ascii="Times New Roman" w:hAnsi="Times New Roman"/>
                <w:sz w:val="24"/>
                <w:szCs w:val="24"/>
                <w:lang w:val="sr-Cyrl-RS"/>
              </w:rPr>
              <w:t>1.1</w:t>
            </w:r>
            <w:r w:rsidR="00F73280" w:rsidRPr="00C70E47">
              <w:rPr>
                <w:rFonts w:ascii="Times New Roman" w:hAnsi="Times New Roman"/>
                <w:sz w:val="24"/>
                <w:szCs w:val="24"/>
                <w:lang w:val="sr-Cyrl-RS"/>
              </w:rPr>
              <w:t>.</w:t>
            </w:r>
            <w:r w:rsidRPr="00C70E47">
              <w:rPr>
                <w:rFonts w:ascii="Times New Roman" w:hAnsi="Times New Roman"/>
                <w:sz w:val="24"/>
                <w:szCs w:val="24"/>
                <w:lang w:val="sr-Cyrl-RS"/>
              </w:rPr>
              <w:t xml:space="preserve"> и </w:t>
            </w:r>
            <w:r w:rsidR="00C70E47" w:rsidRPr="00C70E47">
              <w:rPr>
                <w:rFonts w:ascii="Times New Roman" w:hAnsi="Times New Roman"/>
                <w:sz w:val="24"/>
                <w:szCs w:val="24"/>
                <w:lang w:val="sr-Cyrl-RS"/>
              </w:rPr>
              <w:t>2.1</w:t>
            </w:r>
            <w:r w:rsidR="00F73280" w:rsidRPr="00C70E47">
              <w:rPr>
                <w:rFonts w:ascii="Times New Roman" w:hAnsi="Times New Roman"/>
                <w:sz w:val="24"/>
                <w:szCs w:val="24"/>
                <w:lang w:val="sr-Cyrl-RS"/>
              </w:rPr>
              <w:t>.</w:t>
            </w:r>
            <w:r w:rsidR="00FA7B41" w:rsidRPr="00C70E47">
              <w:rPr>
                <w:rFonts w:ascii="Times New Roman" w:hAnsi="Times New Roman"/>
                <w:sz w:val="24"/>
                <w:szCs w:val="24"/>
                <w:lang w:val="sr-Cyrl-RS"/>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FA7B41" w:rsidRDefault="00FA7B41">
            <w:pPr>
              <w:tabs>
                <w:tab w:val="left" w:pos="7900"/>
              </w:tabs>
              <w:spacing w:after="0" w:line="240" w:lineRule="auto"/>
              <w:jc w:val="center"/>
              <w:rPr>
                <w:rFonts w:ascii="Times New Roman" w:hAnsi="Times New Roman"/>
                <w:sz w:val="20"/>
                <w:szCs w:val="20"/>
              </w:rPr>
            </w:pPr>
          </w:p>
        </w:tc>
        <w:tc>
          <w:tcPr>
            <w:tcW w:w="199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FA7B41" w:rsidRDefault="00FA7B41">
            <w:pPr>
              <w:spacing w:after="0" w:line="240" w:lineRule="auto"/>
              <w:jc w:val="center"/>
              <w:rPr>
                <w:rFonts w:ascii="Times New Roman" w:hAnsi="Times New Roman"/>
              </w:rPr>
            </w:pPr>
          </w:p>
        </w:tc>
      </w:tr>
    </w:tbl>
    <w:p w:rsidR="00E21C34" w:rsidRDefault="00E21C34" w:rsidP="00BD239D">
      <w:pPr>
        <w:suppressAutoHyphens/>
        <w:spacing w:after="0" w:line="100" w:lineRule="atLeast"/>
        <w:jc w:val="both"/>
        <w:rPr>
          <w:rFonts w:ascii="Times New Roman" w:eastAsia="TimesNewRomanPSMT" w:hAnsi="Times New Roman"/>
          <w:bCs/>
          <w:i/>
          <w:color w:val="000000"/>
          <w:kern w:val="1"/>
          <w:sz w:val="24"/>
          <w:szCs w:val="24"/>
          <w:lang w:val="sr-Cyrl-CS" w:eastAsia="ar-SA"/>
        </w:rPr>
      </w:pPr>
    </w:p>
    <w:p w:rsidR="00CF1AF3" w:rsidRPr="00CF1AF3" w:rsidRDefault="00CF1AF3" w:rsidP="00CF1AF3">
      <w:pPr>
        <w:autoSpaceDE w:val="0"/>
        <w:autoSpaceDN w:val="0"/>
        <w:adjustRightInd w:val="0"/>
        <w:spacing w:line="240" w:lineRule="auto"/>
        <w:jc w:val="both"/>
        <w:rPr>
          <w:rFonts w:ascii="Times New Roman" w:eastAsia="Calibri" w:hAnsi="Times New Roman" w:cs="Times New Roman"/>
          <w:sz w:val="24"/>
          <w:szCs w:val="24"/>
          <w:lang w:val="sr-Cyrl-RS"/>
        </w:rPr>
      </w:pPr>
      <w:r w:rsidRPr="00CF1AF3">
        <w:rPr>
          <w:rFonts w:ascii="Times New Roman" w:hAnsi="Times New Roman" w:cs="Times New Roman"/>
          <w:sz w:val="24"/>
          <w:szCs w:val="24"/>
          <w:lang w:val="sr-Cyrl-RS"/>
        </w:rPr>
        <w:t xml:space="preserve">У случају да се код Наручиоца појави потреба за услугом која није </w:t>
      </w:r>
      <w:r>
        <w:rPr>
          <w:rFonts w:ascii="Times New Roman" w:hAnsi="Times New Roman" w:cs="Times New Roman"/>
          <w:sz w:val="24"/>
          <w:szCs w:val="24"/>
          <w:lang w:val="sr-Cyrl-RS"/>
        </w:rPr>
        <w:t xml:space="preserve">претходно наведена у Табели, </w:t>
      </w:r>
      <w:r w:rsidRPr="00CF1AF3">
        <w:rPr>
          <w:rFonts w:ascii="Times New Roman" w:hAnsi="Times New Roman" w:cs="Times New Roman"/>
          <w:sz w:val="24"/>
          <w:szCs w:val="24"/>
          <w:lang w:val="sr-Cyrl-RS"/>
        </w:rPr>
        <w:t>а која је из описа делатности</w:t>
      </w:r>
      <w:r>
        <w:rPr>
          <w:rFonts w:ascii="Times New Roman" w:hAnsi="Times New Roman" w:cs="Times New Roman"/>
          <w:sz w:val="24"/>
          <w:szCs w:val="24"/>
          <w:lang w:val="sr-Cyrl-RS"/>
        </w:rPr>
        <w:t xml:space="preserve"> изабраног понуђача</w:t>
      </w:r>
      <w:r w:rsidRPr="00CF1AF3">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изабрани понуђач ће исте фактуристи </w:t>
      </w:r>
      <w:r w:rsidRPr="00CF1AF3">
        <w:rPr>
          <w:rFonts w:ascii="Times New Roman" w:eastAsia="Calibri" w:hAnsi="Times New Roman" w:cs="Times New Roman"/>
          <w:sz w:val="24"/>
          <w:szCs w:val="24"/>
          <w:lang w:val="sr-Cyrl-RS"/>
        </w:rPr>
        <w:t xml:space="preserve">по ценама из </w:t>
      </w:r>
      <w:r>
        <w:rPr>
          <w:rFonts w:ascii="Times New Roman" w:eastAsia="Calibri" w:hAnsi="Times New Roman" w:cs="Times New Roman"/>
          <w:sz w:val="24"/>
          <w:szCs w:val="24"/>
          <w:lang w:val="sr-Cyrl-RS"/>
        </w:rPr>
        <w:t>његовог важећег ценовника</w:t>
      </w:r>
      <w:r w:rsidRPr="00CF1AF3">
        <w:rPr>
          <w:rFonts w:ascii="Times New Roman" w:eastAsia="Calibri" w:hAnsi="Times New Roman" w:cs="Times New Roman"/>
          <w:sz w:val="24"/>
          <w:szCs w:val="24"/>
          <w:lang w:val="sr-Cyrl-RS"/>
        </w:rPr>
        <w:t>, на који сагласност даје овлашћено лице Наручиоца.</w:t>
      </w:r>
    </w:p>
    <w:p w:rsidR="00BD239D" w:rsidRPr="0000038A" w:rsidRDefault="00BD239D" w:rsidP="00BD239D">
      <w:pPr>
        <w:suppressAutoHyphens/>
        <w:spacing w:after="0" w:line="100" w:lineRule="atLeast"/>
        <w:jc w:val="both"/>
        <w:rPr>
          <w:rFonts w:ascii="Times New Roman" w:eastAsia="TimesNewRomanPSMT" w:hAnsi="Times New Roman"/>
          <w:bCs/>
          <w:color w:val="000000"/>
          <w:kern w:val="1"/>
          <w:sz w:val="24"/>
          <w:szCs w:val="24"/>
          <w:lang w:val="sr-Cyrl-CS" w:eastAsia="ar-SA"/>
        </w:rPr>
      </w:pPr>
    </w:p>
    <w:p w:rsidR="0000038A" w:rsidRPr="0076772B" w:rsidRDefault="0076772B" w:rsidP="00BD239D">
      <w:pPr>
        <w:suppressAutoHyphens/>
        <w:spacing w:after="0" w:line="100" w:lineRule="atLeast"/>
        <w:jc w:val="both"/>
        <w:rPr>
          <w:rFonts w:ascii="Times New Roman" w:eastAsia="TimesNewRomanPSMT" w:hAnsi="Times New Roman"/>
          <w:b/>
          <w:bCs/>
          <w:color w:val="000000"/>
          <w:kern w:val="1"/>
          <w:sz w:val="24"/>
          <w:szCs w:val="24"/>
          <w:u w:val="single"/>
          <w:lang w:val="sr-Cyrl-CS" w:eastAsia="ar-SA"/>
        </w:rPr>
      </w:pPr>
      <w:r w:rsidRPr="0076772B">
        <w:rPr>
          <w:rFonts w:ascii="Times New Roman" w:eastAsia="TimesNewRomanPSMT" w:hAnsi="Times New Roman"/>
          <w:b/>
          <w:bCs/>
          <w:color w:val="000000"/>
          <w:kern w:val="1"/>
          <w:sz w:val="24"/>
          <w:szCs w:val="24"/>
          <w:u w:val="single"/>
          <w:lang w:val="sr-Latn-RS" w:eastAsia="ar-SA"/>
        </w:rPr>
        <w:t xml:space="preserve">II </w:t>
      </w:r>
      <w:r w:rsidR="00152A3A">
        <w:rPr>
          <w:rFonts w:ascii="Times New Roman" w:eastAsia="TimesNewRomanPSMT" w:hAnsi="Times New Roman"/>
          <w:b/>
          <w:bCs/>
          <w:color w:val="000000"/>
          <w:kern w:val="1"/>
          <w:sz w:val="24"/>
          <w:szCs w:val="24"/>
          <w:u w:val="single"/>
          <w:lang w:val="sr-Cyrl-CS" w:eastAsia="ar-SA"/>
        </w:rPr>
        <w:t>Други захтев набавке (који није наведен ка критеријум за доделу)</w:t>
      </w:r>
      <w:r w:rsidR="0000038A" w:rsidRPr="0076772B">
        <w:rPr>
          <w:rFonts w:ascii="Times New Roman" w:eastAsia="TimesNewRomanPSMT" w:hAnsi="Times New Roman"/>
          <w:b/>
          <w:bCs/>
          <w:color w:val="000000"/>
          <w:kern w:val="1"/>
          <w:sz w:val="24"/>
          <w:szCs w:val="24"/>
          <w:u w:val="single"/>
          <w:lang w:val="sr-Cyrl-CS" w:eastAsia="ar-SA"/>
        </w:rPr>
        <w:t>:</w:t>
      </w:r>
    </w:p>
    <w:p w:rsidR="0000038A" w:rsidRDefault="0000038A" w:rsidP="00BD239D">
      <w:pPr>
        <w:suppressAutoHyphens/>
        <w:spacing w:after="0" w:line="100" w:lineRule="atLeast"/>
        <w:jc w:val="both"/>
        <w:rPr>
          <w:rFonts w:ascii="Times New Roman" w:eastAsia="TimesNewRomanPSMT" w:hAnsi="Times New Roman"/>
          <w:bCs/>
          <w:color w:val="000000"/>
          <w:kern w:val="1"/>
          <w:sz w:val="24"/>
          <w:szCs w:val="24"/>
          <w:lang w:val="sr-Cyrl-CS" w:eastAsia="ar-SA"/>
        </w:rPr>
      </w:pPr>
    </w:p>
    <w:p w:rsidR="0000038A" w:rsidRPr="00DC1341" w:rsidRDefault="00DC1341" w:rsidP="00DC1341">
      <w:pPr>
        <w:autoSpaceDE w:val="0"/>
        <w:autoSpaceDN w:val="0"/>
        <w:adjustRightInd w:val="0"/>
        <w:jc w:val="both"/>
        <w:rPr>
          <w:rFonts w:ascii="Times New Roman" w:eastAsia="Calibri" w:hAnsi="Times New Roman" w:cs="Times New Roman"/>
          <w:sz w:val="24"/>
          <w:szCs w:val="24"/>
          <w:lang w:val="sr-Cyrl-RS"/>
        </w:rPr>
      </w:pPr>
      <w:r w:rsidRPr="00DC1341">
        <w:rPr>
          <w:rFonts w:ascii="Times New Roman" w:eastAsia="Calibri" w:hAnsi="Times New Roman" w:cs="Times New Roman"/>
          <w:sz w:val="24"/>
          <w:szCs w:val="24"/>
          <w:lang w:val="sr-Cyrl-RS"/>
        </w:rPr>
        <w:t>У случају да се</w:t>
      </w:r>
      <w:r w:rsidRPr="00DC1341">
        <w:rPr>
          <w:rFonts w:ascii="Times New Roman" w:eastAsia="Calibri" w:hAnsi="Times New Roman" w:cs="Times New Roman"/>
          <w:sz w:val="24"/>
          <w:szCs w:val="24"/>
          <w:lang w:val="sr-Latn-RS"/>
        </w:rPr>
        <w:t xml:space="preserve"> </w:t>
      </w:r>
      <w:r w:rsidRPr="00DC1341">
        <w:rPr>
          <w:rFonts w:ascii="Times New Roman" w:eastAsia="Calibri" w:hAnsi="Times New Roman" w:cs="Times New Roman"/>
          <w:sz w:val="24"/>
          <w:szCs w:val="24"/>
          <w:lang w:val="sr-Cyrl-RS"/>
        </w:rPr>
        <w:t>код Наручиоца појави потреба за услугом која није</w:t>
      </w:r>
      <w:r w:rsidRPr="00DC1341">
        <w:rPr>
          <w:rFonts w:ascii="Times New Roman" w:eastAsia="Calibri" w:hAnsi="Times New Roman" w:cs="Times New Roman"/>
          <w:sz w:val="24"/>
          <w:szCs w:val="24"/>
          <w:lang w:val="sr-Latn-RS"/>
        </w:rPr>
        <w:t xml:space="preserve"> </w:t>
      </w:r>
      <w:r w:rsidRPr="00DC1341">
        <w:rPr>
          <w:rFonts w:ascii="Times New Roman" w:eastAsia="Calibri" w:hAnsi="Times New Roman" w:cs="Times New Roman"/>
          <w:sz w:val="24"/>
          <w:szCs w:val="24"/>
          <w:lang w:val="sr-Cyrl-RS"/>
        </w:rPr>
        <w:t xml:space="preserve">обухваћена </w:t>
      </w:r>
      <w:r>
        <w:rPr>
          <w:rFonts w:ascii="Times New Roman" w:eastAsia="Calibri" w:hAnsi="Times New Roman" w:cs="Times New Roman"/>
          <w:sz w:val="24"/>
          <w:szCs w:val="24"/>
          <w:lang w:val="sr-Cyrl-RS"/>
        </w:rPr>
        <w:t>п</w:t>
      </w:r>
      <w:r w:rsidRPr="00DC1341">
        <w:rPr>
          <w:rFonts w:ascii="Times New Roman" w:eastAsia="Calibri" w:hAnsi="Times New Roman" w:cs="Times New Roman"/>
          <w:sz w:val="24"/>
          <w:szCs w:val="24"/>
          <w:lang w:val="sr-Cyrl-RS"/>
        </w:rPr>
        <w:t xml:space="preserve">онудом </w:t>
      </w:r>
      <w:r>
        <w:rPr>
          <w:rFonts w:ascii="Times New Roman" w:eastAsia="Calibri" w:hAnsi="Times New Roman" w:cs="Times New Roman"/>
          <w:sz w:val="24"/>
          <w:szCs w:val="24"/>
          <w:lang w:val="sr-Cyrl-RS"/>
        </w:rPr>
        <w:t>понуђача</w:t>
      </w:r>
      <w:r w:rsidRPr="00DC1341">
        <w:rPr>
          <w:rFonts w:ascii="Times New Roman" w:eastAsia="Calibri" w:hAnsi="Times New Roman" w:cs="Times New Roman"/>
          <w:sz w:val="24"/>
          <w:szCs w:val="24"/>
          <w:lang w:val="sr-Cyrl-RS"/>
        </w:rPr>
        <w:t xml:space="preserve"> а </w:t>
      </w:r>
      <w:r w:rsidRPr="00DC1341">
        <w:rPr>
          <w:rFonts w:ascii="Times New Roman" w:hAnsi="Times New Roman" w:cs="Times New Roman"/>
          <w:sz w:val="24"/>
          <w:szCs w:val="24"/>
          <w:lang w:val="sr-Cyrl-RS"/>
        </w:rPr>
        <w:t>која је из описа</w:t>
      </w:r>
      <w:r>
        <w:rPr>
          <w:rFonts w:ascii="Times New Roman" w:hAnsi="Times New Roman" w:cs="Times New Roman"/>
          <w:sz w:val="24"/>
          <w:szCs w:val="24"/>
          <w:lang w:val="sr-Cyrl-RS"/>
        </w:rPr>
        <w:t xml:space="preserve"> његове</w:t>
      </w:r>
      <w:r w:rsidRPr="00DC1341">
        <w:rPr>
          <w:rFonts w:ascii="Times New Roman" w:hAnsi="Times New Roman" w:cs="Times New Roman"/>
          <w:sz w:val="24"/>
          <w:szCs w:val="24"/>
          <w:lang w:val="sr-Cyrl-RS"/>
        </w:rPr>
        <w:t xml:space="preserve"> делатности</w:t>
      </w:r>
      <w:r w:rsidRPr="00DC1341">
        <w:rPr>
          <w:rFonts w:ascii="Times New Roman" w:eastAsia="Calibri" w:hAnsi="Times New Roman" w:cs="Times New Roman"/>
          <w:sz w:val="24"/>
          <w:szCs w:val="24"/>
          <w:lang w:val="sr-Cyrl-RS"/>
        </w:rPr>
        <w:t xml:space="preserve">, </w:t>
      </w:r>
      <w:r w:rsidR="00063B4C">
        <w:rPr>
          <w:rFonts w:ascii="Times New Roman" w:eastAsia="TimesNewRomanPSMT" w:hAnsi="Times New Roman"/>
          <w:bCs/>
          <w:sz w:val="24"/>
          <w:szCs w:val="24"/>
          <w:lang w:val="sr-Cyrl-RS"/>
        </w:rPr>
        <w:t>понуђач ће поступити, односно започети са радом</w:t>
      </w:r>
      <w:r w:rsidR="00063B4C">
        <w:rPr>
          <w:rFonts w:ascii="Times New Roman" w:eastAsia="Calibri" w:hAnsi="Times New Roman" w:cs="Times New Roman"/>
          <w:sz w:val="24"/>
          <w:szCs w:val="24"/>
          <w:lang w:val="sr-Cyrl-RS"/>
        </w:rPr>
        <w:t xml:space="preserve"> </w:t>
      </w:r>
      <w:r w:rsidRPr="00DC1341">
        <w:rPr>
          <w:rFonts w:ascii="Times New Roman" w:eastAsia="Calibri" w:hAnsi="Times New Roman" w:cs="Times New Roman"/>
          <w:sz w:val="24"/>
          <w:szCs w:val="24"/>
          <w:lang w:val="sr-Cyrl-RS"/>
        </w:rPr>
        <w:t xml:space="preserve">у року од  _____  дана </w:t>
      </w:r>
      <w:r w:rsidR="00C3573D">
        <w:rPr>
          <w:rFonts w:ascii="Times New Roman" w:eastAsia="Calibri" w:hAnsi="Times New Roman" w:cs="Times New Roman"/>
          <w:sz w:val="24"/>
          <w:szCs w:val="24"/>
          <w:lang w:val="sr-Cyrl-RS"/>
        </w:rPr>
        <w:t xml:space="preserve">(од 1 до 15 дана) </w:t>
      </w:r>
      <w:r w:rsidRPr="00DC1341">
        <w:rPr>
          <w:rFonts w:ascii="Times New Roman" w:eastAsia="Calibri" w:hAnsi="Times New Roman" w:cs="Times New Roman"/>
          <w:sz w:val="24"/>
          <w:szCs w:val="24"/>
          <w:lang w:val="sr-Cyrl-RS"/>
        </w:rPr>
        <w:t>од дана слања писменог захтева Наручиоца.</w:t>
      </w:r>
    </w:p>
    <w:p w:rsidR="00661208" w:rsidRPr="00046EA5" w:rsidRDefault="00763F8E" w:rsidP="00763F8E">
      <w:pPr>
        <w:spacing w:after="0" w:line="240" w:lineRule="auto"/>
        <w:jc w:val="both"/>
        <w:rPr>
          <w:rFonts w:ascii="Times New Roman" w:eastAsia="TimesNewRomanPSMT" w:hAnsi="Times New Roman"/>
          <w:bCs/>
          <w:i/>
          <w:sz w:val="24"/>
          <w:szCs w:val="24"/>
          <w:u w:val="single"/>
          <w:lang w:val="sr-Cyrl-RS"/>
        </w:rPr>
      </w:pPr>
      <w:r w:rsidRPr="00046EA5">
        <w:rPr>
          <w:rFonts w:ascii="Times New Roman" w:eastAsia="TimesNewRomanPSMT" w:hAnsi="Times New Roman"/>
          <w:bCs/>
          <w:i/>
          <w:sz w:val="24"/>
          <w:szCs w:val="24"/>
          <w:u w:val="single"/>
          <w:lang w:val="sr-Cyrl-RS"/>
        </w:rPr>
        <w:t>Упутство за попуњавање</w:t>
      </w:r>
      <w:r w:rsidR="006B5235" w:rsidRPr="00046EA5">
        <w:rPr>
          <w:rFonts w:ascii="Times New Roman" w:eastAsia="TimesNewRomanPSMT" w:hAnsi="Times New Roman"/>
          <w:bCs/>
          <w:i/>
          <w:sz w:val="24"/>
          <w:szCs w:val="24"/>
          <w:u w:val="single"/>
          <w:lang w:val="sr-Cyrl-RS"/>
        </w:rPr>
        <w:t xml:space="preserve"> табеле</w:t>
      </w:r>
      <w:r w:rsidRPr="00046EA5">
        <w:rPr>
          <w:rFonts w:ascii="Times New Roman" w:eastAsia="TimesNewRomanPSMT" w:hAnsi="Times New Roman"/>
          <w:bCs/>
          <w:i/>
          <w:sz w:val="24"/>
          <w:szCs w:val="24"/>
          <w:u w:val="single"/>
          <w:lang w:val="sr-Cyrl-RS"/>
        </w:rPr>
        <w:t>:</w:t>
      </w:r>
    </w:p>
    <w:p w:rsidR="00FA7B41" w:rsidRDefault="00FA7B41" w:rsidP="00FA7B41">
      <w:pPr>
        <w:tabs>
          <w:tab w:val="left" w:pos="6315"/>
        </w:tabs>
        <w:spacing w:after="0" w:line="240" w:lineRule="auto"/>
        <w:jc w:val="both"/>
        <w:rPr>
          <w:rFonts w:ascii="Times New Roman" w:hAnsi="Times New Roman"/>
          <w:bCs/>
          <w:sz w:val="24"/>
          <w:szCs w:val="24"/>
        </w:rPr>
      </w:pPr>
    </w:p>
    <w:p w:rsidR="00FA7B41" w:rsidRPr="00FA7B41" w:rsidRDefault="00FA7B41" w:rsidP="00FA7B41">
      <w:pPr>
        <w:tabs>
          <w:tab w:val="left" w:pos="6315"/>
        </w:tabs>
        <w:spacing w:after="0" w:line="240" w:lineRule="auto"/>
        <w:jc w:val="both"/>
        <w:rPr>
          <w:rFonts w:ascii="Times New Roman" w:hAnsi="Times New Roman"/>
          <w:sz w:val="24"/>
          <w:szCs w:val="24"/>
        </w:rPr>
      </w:pPr>
      <w:proofErr w:type="spellStart"/>
      <w:r w:rsidRPr="00C70E47">
        <w:rPr>
          <w:rFonts w:ascii="Times New Roman" w:hAnsi="Times New Roman"/>
          <w:bCs/>
          <w:sz w:val="24"/>
          <w:szCs w:val="24"/>
        </w:rPr>
        <w:t>Понуђач</w:t>
      </w:r>
      <w:proofErr w:type="spellEnd"/>
      <w:r w:rsidR="00C70E47" w:rsidRPr="00C70E47">
        <w:rPr>
          <w:rFonts w:ascii="Times New Roman" w:hAnsi="Times New Roman"/>
          <w:bCs/>
          <w:sz w:val="24"/>
          <w:szCs w:val="24"/>
          <w:lang w:val="sr-Cyrl-RS"/>
        </w:rPr>
        <w:t xml:space="preserve"> </w:t>
      </w:r>
      <w:r w:rsidR="00936278" w:rsidRPr="00C70E47">
        <w:rPr>
          <w:rFonts w:ascii="Times New Roman" w:hAnsi="Times New Roman"/>
          <w:bCs/>
          <w:sz w:val="24"/>
          <w:szCs w:val="24"/>
          <w:lang w:val="sr-Cyrl-RS"/>
        </w:rPr>
        <w:t>треба</w:t>
      </w:r>
      <w:r w:rsidR="00936278">
        <w:rPr>
          <w:rFonts w:ascii="Times New Roman" w:hAnsi="Times New Roman"/>
          <w:bCs/>
          <w:sz w:val="24"/>
          <w:szCs w:val="24"/>
          <w:lang w:val="sr-Cyrl-RS"/>
        </w:rPr>
        <w:t xml:space="preserve"> да</w:t>
      </w:r>
      <w:r w:rsidRPr="00FA7B41">
        <w:rPr>
          <w:rFonts w:ascii="Times New Roman" w:hAnsi="Times New Roman"/>
          <w:bCs/>
          <w:sz w:val="24"/>
          <w:szCs w:val="24"/>
        </w:rPr>
        <w:t xml:space="preserve"> </w:t>
      </w:r>
      <w:r w:rsidR="00936278">
        <w:rPr>
          <w:rFonts w:ascii="Times New Roman" w:hAnsi="Times New Roman"/>
          <w:bCs/>
          <w:sz w:val="24"/>
          <w:szCs w:val="24"/>
          <w:lang w:val="sr-Cyrl-RS"/>
        </w:rPr>
        <w:t>формира цену тако</w:t>
      </w:r>
      <w:r w:rsidRPr="00FA7B41">
        <w:rPr>
          <w:rFonts w:ascii="Times New Roman" w:hAnsi="Times New Roman"/>
          <w:bCs/>
          <w:sz w:val="24"/>
          <w:szCs w:val="24"/>
        </w:rPr>
        <w:t xml:space="preserve"> </w:t>
      </w:r>
      <w:proofErr w:type="spellStart"/>
      <w:r w:rsidRPr="00FA7B41">
        <w:rPr>
          <w:rFonts w:ascii="Times New Roman" w:hAnsi="Times New Roman"/>
          <w:bCs/>
          <w:sz w:val="24"/>
          <w:szCs w:val="24"/>
        </w:rPr>
        <w:t>да</w:t>
      </w:r>
      <w:proofErr w:type="spellEnd"/>
      <w:r w:rsidRPr="00FA7B41">
        <w:rPr>
          <w:rFonts w:ascii="Times New Roman" w:hAnsi="Times New Roman"/>
          <w:bCs/>
          <w:sz w:val="24"/>
          <w:szCs w:val="24"/>
        </w:rPr>
        <w:t xml:space="preserve"> </w:t>
      </w:r>
      <w:proofErr w:type="spellStart"/>
      <w:r w:rsidRPr="00FA7B41">
        <w:rPr>
          <w:rFonts w:ascii="Times New Roman" w:hAnsi="Times New Roman"/>
          <w:bCs/>
          <w:sz w:val="24"/>
          <w:szCs w:val="24"/>
        </w:rPr>
        <w:t>обухват</w:t>
      </w:r>
      <w:proofErr w:type="spellEnd"/>
      <w:r w:rsidR="00936278">
        <w:rPr>
          <w:rFonts w:ascii="Times New Roman" w:hAnsi="Times New Roman"/>
          <w:bCs/>
          <w:sz w:val="24"/>
          <w:szCs w:val="24"/>
          <w:lang w:val="sr-Cyrl-RS"/>
        </w:rPr>
        <w:t>а</w:t>
      </w:r>
      <w:r w:rsidRPr="00FA7B41">
        <w:rPr>
          <w:rFonts w:ascii="Times New Roman" w:hAnsi="Times New Roman"/>
          <w:bCs/>
          <w:sz w:val="24"/>
          <w:szCs w:val="24"/>
        </w:rPr>
        <w:t xml:space="preserve"> </w:t>
      </w:r>
      <w:proofErr w:type="spellStart"/>
      <w:r w:rsidRPr="00FA7B41">
        <w:rPr>
          <w:rFonts w:ascii="Times New Roman" w:hAnsi="Times New Roman"/>
          <w:bCs/>
          <w:sz w:val="24"/>
          <w:szCs w:val="24"/>
        </w:rPr>
        <w:t>све</w:t>
      </w:r>
      <w:proofErr w:type="spellEnd"/>
      <w:r w:rsidRPr="00FA7B41">
        <w:rPr>
          <w:rFonts w:ascii="Times New Roman" w:hAnsi="Times New Roman"/>
          <w:bCs/>
          <w:sz w:val="24"/>
          <w:szCs w:val="24"/>
        </w:rPr>
        <w:t xml:space="preserve"> </w:t>
      </w:r>
      <w:proofErr w:type="spellStart"/>
      <w:r w:rsidRPr="00FA7B41">
        <w:rPr>
          <w:rFonts w:ascii="Times New Roman" w:hAnsi="Times New Roman"/>
          <w:bCs/>
          <w:sz w:val="24"/>
          <w:szCs w:val="24"/>
        </w:rPr>
        <w:t>могуће</w:t>
      </w:r>
      <w:proofErr w:type="spellEnd"/>
      <w:r w:rsidRPr="00FA7B41">
        <w:rPr>
          <w:rFonts w:ascii="Times New Roman" w:hAnsi="Times New Roman"/>
          <w:bCs/>
          <w:sz w:val="24"/>
          <w:szCs w:val="24"/>
        </w:rPr>
        <w:t xml:space="preserve"> </w:t>
      </w:r>
      <w:proofErr w:type="spellStart"/>
      <w:r w:rsidRPr="00FA7B41">
        <w:rPr>
          <w:rFonts w:ascii="Times New Roman" w:hAnsi="Times New Roman"/>
          <w:bCs/>
          <w:sz w:val="24"/>
          <w:szCs w:val="24"/>
        </w:rPr>
        <w:t>трошкове</w:t>
      </w:r>
      <w:proofErr w:type="spellEnd"/>
      <w:r w:rsidRPr="00FA7B41">
        <w:rPr>
          <w:rFonts w:ascii="Times New Roman" w:hAnsi="Times New Roman"/>
          <w:bCs/>
          <w:sz w:val="24"/>
          <w:szCs w:val="24"/>
        </w:rPr>
        <w:t xml:space="preserve"> (</w:t>
      </w:r>
      <w:proofErr w:type="spellStart"/>
      <w:r w:rsidRPr="00FA7B41">
        <w:rPr>
          <w:rFonts w:ascii="Times New Roman" w:hAnsi="Times New Roman"/>
          <w:sz w:val="24"/>
          <w:szCs w:val="24"/>
        </w:rPr>
        <w:t>путни</w:t>
      </w:r>
      <w:proofErr w:type="spellEnd"/>
      <w:r w:rsidRPr="00FA7B41">
        <w:rPr>
          <w:rFonts w:ascii="Times New Roman" w:hAnsi="Times New Roman"/>
          <w:sz w:val="24"/>
          <w:szCs w:val="24"/>
        </w:rPr>
        <w:t xml:space="preserve"> и </w:t>
      </w:r>
      <w:proofErr w:type="spellStart"/>
      <w:r w:rsidRPr="00FA7B41">
        <w:rPr>
          <w:rFonts w:ascii="Times New Roman" w:hAnsi="Times New Roman"/>
          <w:sz w:val="24"/>
          <w:szCs w:val="24"/>
        </w:rPr>
        <w:t>сви</w:t>
      </w:r>
      <w:proofErr w:type="spellEnd"/>
      <w:r w:rsidRPr="00FA7B41">
        <w:rPr>
          <w:rFonts w:ascii="Times New Roman" w:hAnsi="Times New Roman"/>
          <w:sz w:val="24"/>
          <w:szCs w:val="24"/>
        </w:rPr>
        <w:t xml:space="preserve"> </w:t>
      </w:r>
      <w:proofErr w:type="spellStart"/>
      <w:r w:rsidRPr="00FA7B41">
        <w:rPr>
          <w:rFonts w:ascii="Times New Roman" w:hAnsi="Times New Roman"/>
          <w:sz w:val="24"/>
          <w:szCs w:val="24"/>
        </w:rPr>
        <w:t>други</w:t>
      </w:r>
      <w:proofErr w:type="spellEnd"/>
      <w:r w:rsidRPr="00FA7B41">
        <w:rPr>
          <w:rFonts w:ascii="Times New Roman" w:hAnsi="Times New Roman"/>
          <w:sz w:val="24"/>
          <w:szCs w:val="24"/>
        </w:rPr>
        <w:t xml:space="preserve"> </w:t>
      </w:r>
      <w:proofErr w:type="spellStart"/>
      <w:r w:rsidRPr="00FA7B41">
        <w:rPr>
          <w:rFonts w:ascii="Times New Roman" w:hAnsi="Times New Roman"/>
          <w:sz w:val="24"/>
          <w:szCs w:val="24"/>
        </w:rPr>
        <w:t>трошкови</w:t>
      </w:r>
      <w:proofErr w:type="spellEnd"/>
      <w:r w:rsidRPr="00FA7B41">
        <w:rPr>
          <w:rFonts w:ascii="Times New Roman" w:hAnsi="Times New Roman"/>
          <w:sz w:val="24"/>
          <w:szCs w:val="24"/>
        </w:rPr>
        <w:t xml:space="preserve"> </w:t>
      </w:r>
      <w:proofErr w:type="spellStart"/>
      <w:r w:rsidRPr="00FA7B41">
        <w:rPr>
          <w:rFonts w:ascii="Times New Roman" w:hAnsi="Times New Roman"/>
          <w:sz w:val="24"/>
          <w:szCs w:val="24"/>
        </w:rPr>
        <w:t>који</w:t>
      </w:r>
      <w:proofErr w:type="spellEnd"/>
      <w:r w:rsidRPr="00FA7B41">
        <w:rPr>
          <w:rFonts w:ascii="Times New Roman" w:hAnsi="Times New Roman"/>
          <w:sz w:val="24"/>
          <w:szCs w:val="24"/>
        </w:rPr>
        <w:t xml:space="preserve"> </w:t>
      </w:r>
      <w:proofErr w:type="spellStart"/>
      <w:r w:rsidRPr="00FA7B41">
        <w:rPr>
          <w:rFonts w:ascii="Times New Roman" w:hAnsi="Times New Roman"/>
          <w:sz w:val="24"/>
          <w:szCs w:val="24"/>
        </w:rPr>
        <w:t>прате</w:t>
      </w:r>
      <w:proofErr w:type="spellEnd"/>
      <w:r w:rsidRPr="00FA7B41">
        <w:rPr>
          <w:rFonts w:ascii="Times New Roman" w:hAnsi="Times New Roman"/>
          <w:sz w:val="24"/>
          <w:szCs w:val="24"/>
        </w:rPr>
        <w:t xml:space="preserve"> </w:t>
      </w:r>
      <w:proofErr w:type="spellStart"/>
      <w:r w:rsidRPr="00FA7B41">
        <w:rPr>
          <w:rFonts w:ascii="Times New Roman" w:hAnsi="Times New Roman"/>
          <w:sz w:val="24"/>
          <w:szCs w:val="24"/>
        </w:rPr>
        <w:t>услугу</w:t>
      </w:r>
      <w:proofErr w:type="spellEnd"/>
      <w:r w:rsidRPr="00FA7B41">
        <w:rPr>
          <w:rFonts w:ascii="Times New Roman" w:hAnsi="Times New Roman"/>
          <w:sz w:val="24"/>
          <w:szCs w:val="24"/>
        </w:rPr>
        <w:t>)</w:t>
      </w:r>
      <w:r w:rsidR="00916987">
        <w:rPr>
          <w:rFonts w:ascii="Times New Roman" w:hAnsi="Times New Roman"/>
          <w:sz w:val="24"/>
          <w:szCs w:val="24"/>
          <w:lang w:val="sr-Cyrl-RS"/>
        </w:rPr>
        <w:t>,</w:t>
      </w:r>
      <w:r w:rsidRPr="00FA7B41">
        <w:rPr>
          <w:rFonts w:ascii="Times New Roman" w:hAnsi="Times New Roman"/>
          <w:bCs/>
          <w:sz w:val="24"/>
          <w:szCs w:val="24"/>
        </w:rPr>
        <w:t xml:space="preserve"> у </w:t>
      </w:r>
      <w:proofErr w:type="spellStart"/>
      <w:r w:rsidRPr="00FA7B41">
        <w:rPr>
          <w:rFonts w:ascii="Times New Roman" w:hAnsi="Times New Roman"/>
          <w:bCs/>
          <w:sz w:val="24"/>
          <w:szCs w:val="24"/>
        </w:rPr>
        <w:t>складу</w:t>
      </w:r>
      <w:proofErr w:type="spellEnd"/>
      <w:r w:rsidRPr="00FA7B41">
        <w:rPr>
          <w:rFonts w:ascii="Times New Roman" w:hAnsi="Times New Roman"/>
          <w:bCs/>
          <w:sz w:val="24"/>
          <w:szCs w:val="24"/>
        </w:rPr>
        <w:t xml:space="preserve"> </w:t>
      </w:r>
      <w:proofErr w:type="spellStart"/>
      <w:r w:rsidRPr="00FA7B41">
        <w:rPr>
          <w:rFonts w:ascii="Times New Roman" w:hAnsi="Times New Roman"/>
          <w:bCs/>
          <w:sz w:val="24"/>
          <w:szCs w:val="24"/>
        </w:rPr>
        <w:t>са</w:t>
      </w:r>
      <w:proofErr w:type="spellEnd"/>
      <w:r w:rsidRPr="00FA7B41">
        <w:rPr>
          <w:rFonts w:ascii="Times New Roman" w:hAnsi="Times New Roman"/>
          <w:bCs/>
          <w:sz w:val="24"/>
          <w:szCs w:val="24"/>
        </w:rPr>
        <w:t xml:space="preserve"> </w:t>
      </w:r>
      <w:r w:rsidR="00936278">
        <w:rPr>
          <w:rFonts w:ascii="Times New Roman" w:hAnsi="Times New Roman"/>
          <w:bCs/>
          <w:sz w:val="24"/>
          <w:szCs w:val="24"/>
          <w:lang w:val="sr-Cyrl-RS"/>
        </w:rPr>
        <w:t xml:space="preserve">таксативно наведеним услугама и њиховим </w:t>
      </w:r>
      <w:proofErr w:type="spellStart"/>
      <w:r w:rsidRPr="00FA7B41">
        <w:rPr>
          <w:rFonts w:ascii="Times New Roman" w:hAnsi="Times New Roman"/>
          <w:bCs/>
          <w:sz w:val="24"/>
          <w:szCs w:val="24"/>
        </w:rPr>
        <w:t>обимом</w:t>
      </w:r>
      <w:proofErr w:type="spellEnd"/>
      <w:r w:rsidRPr="00FA7B41">
        <w:rPr>
          <w:rFonts w:ascii="Times New Roman" w:hAnsi="Times New Roman"/>
          <w:bCs/>
          <w:sz w:val="24"/>
          <w:szCs w:val="24"/>
        </w:rPr>
        <w:t xml:space="preserve"> </w:t>
      </w:r>
      <w:proofErr w:type="spellStart"/>
      <w:r w:rsidRPr="00FA7B41">
        <w:rPr>
          <w:rFonts w:ascii="Times New Roman" w:hAnsi="Times New Roman"/>
          <w:bCs/>
          <w:sz w:val="24"/>
          <w:szCs w:val="24"/>
        </w:rPr>
        <w:t>према</w:t>
      </w:r>
      <w:proofErr w:type="spellEnd"/>
      <w:r w:rsidRPr="00FA7B41">
        <w:rPr>
          <w:rFonts w:ascii="Times New Roman" w:hAnsi="Times New Roman"/>
          <w:bCs/>
          <w:sz w:val="24"/>
          <w:szCs w:val="24"/>
        </w:rPr>
        <w:t xml:space="preserve"> </w:t>
      </w:r>
      <w:proofErr w:type="spellStart"/>
      <w:r w:rsidRPr="00FA7B41">
        <w:rPr>
          <w:rFonts w:ascii="Times New Roman" w:hAnsi="Times New Roman"/>
          <w:bCs/>
          <w:sz w:val="24"/>
          <w:szCs w:val="24"/>
        </w:rPr>
        <w:t>техниичкој</w:t>
      </w:r>
      <w:proofErr w:type="spellEnd"/>
      <w:r w:rsidRPr="00FA7B41">
        <w:rPr>
          <w:rFonts w:ascii="Times New Roman" w:hAnsi="Times New Roman"/>
          <w:bCs/>
          <w:sz w:val="24"/>
          <w:szCs w:val="24"/>
        </w:rPr>
        <w:t xml:space="preserve"> </w:t>
      </w:r>
      <w:proofErr w:type="spellStart"/>
      <w:r w:rsidRPr="00FA7B41">
        <w:rPr>
          <w:rFonts w:ascii="Times New Roman" w:hAnsi="Times New Roman"/>
          <w:bCs/>
          <w:sz w:val="24"/>
          <w:szCs w:val="24"/>
        </w:rPr>
        <w:t>спецификацији</w:t>
      </w:r>
      <w:proofErr w:type="spellEnd"/>
      <w:r w:rsidRPr="00FA7B41">
        <w:rPr>
          <w:rFonts w:ascii="Times New Roman" w:hAnsi="Times New Roman"/>
          <w:bCs/>
          <w:sz w:val="24"/>
          <w:szCs w:val="24"/>
        </w:rPr>
        <w:t xml:space="preserve"> </w:t>
      </w:r>
      <w:proofErr w:type="spellStart"/>
      <w:r w:rsidRPr="00FA7B41">
        <w:rPr>
          <w:rFonts w:ascii="Times New Roman" w:hAnsi="Times New Roman"/>
          <w:bCs/>
          <w:sz w:val="24"/>
          <w:szCs w:val="24"/>
        </w:rPr>
        <w:t>датој</w:t>
      </w:r>
      <w:proofErr w:type="spellEnd"/>
      <w:r w:rsidRPr="00FA7B41">
        <w:rPr>
          <w:rFonts w:ascii="Times New Roman" w:hAnsi="Times New Roman"/>
          <w:bCs/>
          <w:sz w:val="24"/>
          <w:szCs w:val="24"/>
        </w:rPr>
        <w:t xml:space="preserve"> у </w:t>
      </w:r>
      <w:proofErr w:type="spellStart"/>
      <w:r w:rsidRPr="00FA7B41">
        <w:rPr>
          <w:rFonts w:ascii="Times New Roman" w:hAnsi="Times New Roman"/>
          <w:bCs/>
          <w:sz w:val="24"/>
          <w:szCs w:val="24"/>
        </w:rPr>
        <w:t>конкурсној</w:t>
      </w:r>
      <w:proofErr w:type="spellEnd"/>
      <w:r w:rsidRPr="00FA7B41">
        <w:rPr>
          <w:rFonts w:ascii="Times New Roman" w:hAnsi="Times New Roman"/>
          <w:bCs/>
          <w:sz w:val="24"/>
          <w:szCs w:val="24"/>
        </w:rPr>
        <w:t xml:space="preserve"> </w:t>
      </w:r>
      <w:proofErr w:type="spellStart"/>
      <w:r w:rsidRPr="00FA7B41">
        <w:rPr>
          <w:rFonts w:ascii="Times New Roman" w:hAnsi="Times New Roman"/>
          <w:bCs/>
          <w:sz w:val="24"/>
          <w:szCs w:val="24"/>
        </w:rPr>
        <w:t>документацији</w:t>
      </w:r>
      <w:proofErr w:type="spellEnd"/>
      <w:r w:rsidRPr="00FA7B41">
        <w:rPr>
          <w:rFonts w:ascii="Times New Roman" w:hAnsi="Times New Roman"/>
          <w:bCs/>
          <w:sz w:val="24"/>
          <w:szCs w:val="24"/>
        </w:rPr>
        <w:t>.</w:t>
      </w:r>
    </w:p>
    <w:p w:rsidR="00FA7B41" w:rsidRDefault="00FA7B41" w:rsidP="00763F8E">
      <w:pPr>
        <w:spacing w:after="0" w:line="240" w:lineRule="auto"/>
        <w:jc w:val="both"/>
        <w:rPr>
          <w:rFonts w:ascii="Times New Roman" w:eastAsia="TimesNewRomanPSMT" w:hAnsi="Times New Roman"/>
          <w:bCs/>
          <w:sz w:val="24"/>
          <w:szCs w:val="24"/>
          <w:lang w:val="sr-Cyrl-RS"/>
        </w:rPr>
      </w:pPr>
    </w:p>
    <w:p w:rsidR="00763F8E" w:rsidRDefault="00763F8E" w:rsidP="00763F8E">
      <w:pPr>
        <w:spacing w:after="0" w:line="240" w:lineRule="auto"/>
        <w:jc w:val="both"/>
        <w:rPr>
          <w:rFonts w:ascii="Times New Roman" w:eastAsia="TimesNewRomanPSMT" w:hAnsi="Times New Roman"/>
          <w:bCs/>
          <w:sz w:val="24"/>
          <w:szCs w:val="24"/>
          <w:lang w:val="sr-Cyrl-RS"/>
        </w:rPr>
      </w:pPr>
      <w:r>
        <w:rPr>
          <w:rFonts w:ascii="Times New Roman" w:eastAsia="TimesNewRomanPSMT" w:hAnsi="Times New Roman"/>
          <w:bCs/>
          <w:sz w:val="24"/>
          <w:szCs w:val="24"/>
          <w:lang w:val="sr-Cyrl-RS"/>
        </w:rPr>
        <w:t>Понуђач треба да попуни Образац структуре понуђене цене на следећи начин:</w:t>
      </w:r>
    </w:p>
    <w:p w:rsidR="00763F8E" w:rsidRDefault="00763F8E" w:rsidP="00763F8E">
      <w:pPr>
        <w:numPr>
          <w:ilvl w:val="0"/>
          <w:numId w:val="9"/>
        </w:numPr>
        <w:spacing w:after="0" w:line="240" w:lineRule="auto"/>
        <w:jc w:val="both"/>
        <w:rPr>
          <w:rFonts w:ascii="Times New Roman" w:eastAsia="TimesNewRomanPSMT" w:hAnsi="Times New Roman"/>
          <w:bCs/>
          <w:sz w:val="24"/>
          <w:szCs w:val="24"/>
          <w:lang w:val="sr-Cyrl-RS"/>
        </w:rPr>
      </w:pPr>
      <w:r>
        <w:rPr>
          <w:rFonts w:ascii="Times New Roman" w:eastAsia="TimesNewRomanPSMT" w:hAnsi="Times New Roman"/>
          <w:bCs/>
          <w:sz w:val="24"/>
          <w:szCs w:val="24"/>
          <w:lang w:val="sr-Cyrl-RS"/>
        </w:rPr>
        <w:t>у ред 1</w:t>
      </w:r>
      <w:r w:rsidR="006E48A9">
        <w:rPr>
          <w:rFonts w:ascii="Times New Roman" w:eastAsia="TimesNewRomanPSMT" w:hAnsi="Times New Roman"/>
          <w:bCs/>
          <w:sz w:val="24"/>
          <w:szCs w:val="24"/>
          <w:lang w:val="sr-Cyrl-RS"/>
        </w:rPr>
        <w:t>.</w:t>
      </w:r>
      <w:r>
        <w:rPr>
          <w:rFonts w:ascii="Times New Roman" w:eastAsia="TimesNewRomanPSMT" w:hAnsi="Times New Roman"/>
          <w:bCs/>
          <w:sz w:val="24"/>
          <w:szCs w:val="24"/>
          <w:lang w:val="sr-Cyrl-RS"/>
        </w:rPr>
        <w:t xml:space="preserve"> </w:t>
      </w:r>
      <w:r w:rsidR="00AC7FEC">
        <w:rPr>
          <w:rFonts w:ascii="Times New Roman" w:eastAsia="TimesNewRomanPSMT" w:hAnsi="Times New Roman"/>
          <w:bCs/>
          <w:sz w:val="24"/>
          <w:szCs w:val="24"/>
          <w:lang w:val="sr-Cyrl-RS"/>
        </w:rPr>
        <w:t xml:space="preserve">уписати </w:t>
      </w:r>
      <w:r w:rsidR="00FA7B41">
        <w:rPr>
          <w:rFonts w:ascii="Times New Roman" w:eastAsia="TimesNewRomanPSMT" w:hAnsi="Times New Roman"/>
          <w:bCs/>
          <w:sz w:val="24"/>
          <w:szCs w:val="24"/>
          <w:lang w:val="sr-Cyrl-RS"/>
        </w:rPr>
        <w:t>месечну цену услуга књиговодствене агенције</w:t>
      </w:r>
      <w:r w:rsidR="00E72CA8">
        <w:rPr>
          <w:rFonts w:ascii="Times New Roman" w:eastAsia="TimesNewRomanPSMT" w:hAnsi="Times New Roman"/>
          <w:bCs/>
          <w:sz w:val="24"/>
          <w:szCs w:val="24"/>
          <w:lang w:val="sr-Cyrl-RS"/>
        </w:rPr>
        <w:t xml:space="preserve"> које је потребно вршити на месечном нивоу</w:t>
      </w:r>
      <w:r w:rsidR="00AC7FEC">
        <w:rPr>
          <w:rFonts w:ascii="Times New Roman" w:eastAsia="TimesNewRomanPSMT" w:hAnsi="Times New Roman"/>
          <w:bCs/>
          <w:sz w:val="24"/>
          <w:szCs w:val="24"/>
          <w:lang w:val="sr-Cyrl-RS"/>
        </w:rPr>
        <w:t>,</w:t>
      </w:r>
      <w:r w:rsidR="00FA7B41">
        <w:rPr>
          <w:rFonts w:ascii="Times New Roman" w:eastAsia="TimesNewRomanPSMT" w:hAnsi="Times New Roman"/>
          <w:bCs/>
          <w:sz w:val="24"/>
          <w:szCs w:val="24"/>
          <w:lang w:val="sr-Cyrl-RS"/>
        </w:rPr>
        <w:t xml:space="preserve"> без ПДВ-а и са ПДВ-ом; </w:t>
      </w:r>
    </w:p>
    <w:p w:rsidR="00E72CA8" w:rsidRPr="00E72CA8" w:rsidRDefault="00763F8E" w:rsidP="007C7395">
      <w:pPr>
        <w:numPr>
          <w:ilvl w:val="0"/>
          <w:numId w:val="9"/>
        </w:numPr>
        <w:spacing w:after="0" w:line="240" w:lineRule="auto"/>
        <w:jc w:val="both"/>
        <w:rPr>
          <w:rFonts w:ascii="Times New Roman" w:eastAsia="TimesNewRomanPSMT" w:hAnsi="Times New Roman"/>
          <w:bCs/>
          <w:sz w:val="24"/>
          <w:szCs w:val="24"/>
          <w:lang w:val="sr-Cyrl-RS"/>
        </w:rPr>
      </w:pPr>
      <w:r>
        <w:rPr>
          <w:rFonts w:ascii="Times New Roman" w:eastAsia="TimesNewRomanPSMT" w:hAnsi="Times New Roman"/>
          <w:bCs/>
          <w:sz w:val="24"/>
          <w:szCs w:val="24"/>
          <w:lang w:val="sr-Cyrl-RS"/>
        </w:rPr>
        <w:t xml:space="preserve">у ред </w:t>
      </w:r>
      <w:r w:rsidR="00C70E47">
        <w:rPr>
          <w:rFonts w:ascii="Times New Roman" w:eastAsia="TimesNewRomanPSMT" w:hAnsi="Times New Roman"/>
          <w:bCs/>
          <w:sz w:val="24"/>
          <w:szCs w:val="24"/>
          <w:lang w:val="sr-Cyrl-RS"/>
        </w:rPr>
        <w:t>1.1</w:t>
      </w:r>
      <w:r w:rsidR="006E48A9">
        <w:rPr>
          <w:rFonts w:ascii="Times New Roman" w:eastAsia="TimesNewRomanPSMT" w:hAnsi="Times New Roman"/>
          <w:bCs/>
          <w:sz w:val="24"/>
          <w:szCs w:val="24"/>
          <w:lang w:val="sr-Cyrl-RS"/>
        </w:rPr>
        <w:t>.</w:t>
      </w:r>
      <w:r>
        <w:rPr>
          <w:rFonts w:ascii="Times New Roman" w:eastAsia="TimesNewRomanPSMT" w:hAnsi="Times New Roman"/>
          <w:bCs/>
          <w:sz w:val="24"/>
          <w:szCs w:val="24"/>
          <w:lang w:val="sr-Cyrl-RS"/>
        </w:rPr>
        <w:t xml:space="preserve"> уписати </w:t>
      </w:r>
      <w:r w:rsidR="00FA7B41">
        <w:rPr>
          <w:rFonts w:ascii="Times New Roman" w:eastAsia="Arial Unicode MS" w:hAnsi="Times New Roman"/>
          <w:color w:val="000000"/>
          <w:kern w:val="1"/>
          <w:sz w:val="24"/>
          <w:szCs w:val="24"/>
          <w:lang w:val="sr-Cyrl-RS" w:eastAsia="ar-SA"/>
        </w:rPr>
        <w:t xml:space="preserve">укупну цену књиговодствене агенције </w:t>
      </w:r>
      <w:r w:rsidR="00E72CA8">
        <w:rPr>
          <w:rFonts w:ascii="Times New Roman" w:eastAsia="Arial Unicode MS" w:hAnsi="Times New Roman"/>
          <w:color w:val="000000"/>
          <w:kern w:val="1"/>
          <w:sz w:val="24"/>
          <w:szCs w:val="24"/>
          <w:lang w:val="sr-Cyrl-RS" w:eastAsia="ar-SA"/>
        </w:rPr>
        <w:t xml:space="preserve">за услуге које је потребно вршити на месечном нивоу, </w:t>
      </w:r>
      <w:r w:rsidR="00FA7B41">
        <w:rPr>
          <w:rFonts w:ascii="Times New Roman" w:eastAsia="Arial Unicode MS" w:hAnsi="Times New Roman"/>
          <w:color w:val="000000"/>
          <w:kern w:val="1"/>
          <w:sz w:val="24"/>
          <w:szCs w:val="24"/>
          <w:lang w:val="sr-Cyrl-RS" w:eastAsia="ar-SA"/>
        </w:rPr>
        <w:t>за 12 месеци</w:t>
      </w:r>
      <w:r w:rsidR="00AC7FEC">
        <w:rPr>
          <w:rFonts w:ascii="Times New Roman" w:eastAsia="Arial Unicode MS" w:hAnsi="Times New Roman"/>
          <w:color w:val="000000"/>
          <w:kern w:val="1"/>
          <w:sz w:val="24"/>
          <w:szCs w:val="24"/>
          <w:lang w:val="sr-Cyrl-RS" w:eastAsia="ar-SA"/>
        </w:rPr>
        <w:t>,</w:t>
      </w:r>
      <w:r w:rsidR="00FA7B41">
        <w:rPr>
          <w:rFonts w:ascii="Times New Roman" w:eastAsia="Arial Unicode MS" w:hAnsi="Times New Roman"/>
          <w:color w:val="000000"/>
          <w:kern w:val="1"/>
          <w:sz w:val="24"/>
          <w:szCs w:val="24"/>
          <w:lang w:val="sr-Cyrl-RS" w:eastAsia="ar-SA"/>
        </w:rPr>
        <w:t xml:space="preserve"> без ПДВ-а и са ПДВ-ом (месечна цена </w:t>
      </w:r>
      <w:r w:rsidR="00AC7FEC">
        <w:rPr>
          <w:rFonts w:ascii="Times New Roman" w:eastAsia="Arial Unicode MS" w:hAnsi="Times New Roman"/>
          <w:color w:val="000000"/>
          <w:kern w:val="1"/>
          <w:sz w:val="24"/>
          <w:szCs w:val="24"/>
          <w:lang w:val="sr-Cyrl-RS" w:eastAsia="ar-SA"/>
        </w:rPr>
        <w:t xml:space="preserve">без ПДВ-а </w:t>
      </w:r>
      <w:r w:rsidR="00FA7B41">
        <w:rPr>
          <w:rFonts w:ascii="Times New Roman" w:eastAsia="Arial Unicode MS" w:hAnsi="Times New Roman"/>
          <w:color w:val="000000"/>
          <w:kern w:val="1"/>
          <w:sz w:val="24"/>
          <w:szCs w:val="24"/>
          <w:lang w:val="sr-Cyrl-RS" w:eastAsia="ar-SA"/>
        </w:rPr>
        <w:t>помножена са 12</w:t>
      </w:r>
      <w:r w:rsidR="00AC7FEC">
        <w:rPr>
          <w:rFonts w:ascii="Times New Roman" w:eastAsia="Arial Unicode MS" w:hAnsi="Times New Roman"/>
          <w:color w:val="000000"/>
          <w:kern w:val="1"/>
          <w:sz w:val="24"/>
          <w:szCs w:val="24"/>
          <w:lang w:val="sr-Cyrl-RS" w:eastAsia="ar-SA"/>
        </w:rPr>
        <w:t xml:space="preserve"> и месечна цена са ПДВ-ом помножена са 12</w:t>
      </w:r>
      <w:r w:rsidR="00C555AD">
        <w:rPr>
          <w:rFonts w:ascii="Times New Roman" w:eastAsia="Arial Unicode MS" w:hAnsi="Times New Roman"/>
          <w:color w:val="000000"/>
          <w:kern w:val="1"/>
          <w:sz w:val="24"/>
          <w:szCs w:val="24"/>
          <w:lang w:val="sr-Latn-RS" w:eastAsia="ar-SA"/>
        </w:rPr>
        <w:t>)</w:t>
      </w:r>
      <w:r w:rsidR="00E72CA8">
        <w:rPr>
          <w:rFonts w:ascii="Times New Roman" w:eastAsia="Arial Unicode MS" w:hAnsi="Times New Roman"/>
          <w:color w:val="000000"/>
          <w:kern w:val="1"/>
          <w:sz w:val="24"/>
          <w:szCs w:val="24"/>
          <w:lang w:val="sr-Cyrl-RS" w:eastAsia="ar-SA"/>
        </w:rPr>
        <w:t>;</w:t>
      </w:r>
    </w:p>
    <w:p w:rsidR="00273E8B" w:rsidRPr="00E72CA8" w:rsidRDefault="00E72CA8" w:rsidP="007C7395">
      <w:pPr>
        <w:numPr>
          <w:ilvl w:val="0"/>
          <w:numId w:val="9"/>
        </w:numPr>
        <w:spacing w:after="0" w:line="240" w:lineRule="auto"/>
        <w:jc w:val="both"/>
        <w:rPr>
          <w:rFonts w:ascii="Times New Roman" w:eastAsia="TimesNewRomanPSMT" w:hAnsi="Times New Roman"/>
          <w:bCs/>
          <w:sz w:val="24"/>
          <w:szCs w:val="24"/>
          <w:lang w:val="sr-Cyrl-RS"/>
        </w:rPr>
      </w:pPr>
      <w:r>
        <w:rPr>
          <w:rFonts w:ascii="Times New Roman" w:eastAsia="Arial Unicode MS" w:hAnsi="Times New Roman"/>
          <w:color w:val="000000"/>
          <w:kern w:val="2"/>
          <w:sz w:val="24"/>
          <w:szCs w:val="24"/>
          <w:lang w:val="sr-Cyrl-CS" w:eastAsia="ar-SA"/>
        </w:rPr>
        <w:t xml:space="preserve">у ред </w:t>
      </w:r>
      <w:r w:rsidR="00C70E47">
        <w:rPr>
          <w:rFonts w:ascii="Times New Roman" w:eastAsia="Arial Unicode MS" w:hAnsi="Times New Roman"/>
          <w:color w:val="000000"/>
          <w:kern w:val="2"/>
          <w:sz w:val="24"/>
          <w:szCs w:val="24"/>
          <w:lang w:val="sr-Cyrl-CS" w:eastAsia="ar-SA"/>
        </w:rPr>
        <w:t>2</w:t>
      </w:r>
      <w:r>
        <w:rPr>
          <w:rFonts w:ascii="Times New Roman" w:eastAsia="Arial Unicode MS" w:hAnsi="Times New Roman"/>
          <w:color w:val="000000"/>
          <w:kern w:val="2"/>
          <w:sz w:val="24"/>
          <w:szCs w:val="24"/>
          <w:lang w:val="sr-Cyrl-CS" w:eastAsia="ar-SA"/>
        </w:rPr>
        <w:t xml:space="preserve">. уписати цену </w:t>
      </w:r>
      <w:r w:rsidR="00C555AD">
        <w:rPr>
          <w:rFonts w:ascii="Times New Roman" w:eastAsia="Arial Unicode MS" w:hAnsi="Times New Roman"/>
          <w:color w:val="000000"/>
          <w:kern w:val="2"/>
          <w:sz w:val="24"/>
          <w:szCs w:val="24"/>
          <w:lang w:val="sr-Cyrl-RS" w:eastAsia="ar-SA"/>
        </w:rPr>
        <w:t xml:space="preserve">за сваку појединачно наведеу </w:t>
      </w:r>
      <w:r w:rsidR="00C555AD">
        <w:rPr>
          <w:rFonts w:ascii="Times New Roman" w:eastAsia="Arial Unicode MS" w:hAnsi="Times New Roman"/>
          <w:color w:val="000000"/>
          <w:kern w:val="2"/>
          <w:sz w:val="24"/>
          <w:szCs w:val="24"/>
          <w:lang w:val="sr-Cyrl-CS" w:eastAsia="ar-SA"/>
        </w:rPr>
        <w:t xml:space="preserve">услугу </w:t>
      </w:r>
      <w:r>
        <w:rPr>
          <w:rFonts w:ascii="Times New Roman" w:eastAsia="Arial Unicode MS" w:hAnsi="Times New Roman"/>
          <w:color w:val="000000"/>
          <w:kern w:val="2"/>
          <w:sz w:val="24"/>
          <w:szCs w:val="24"/>
          <w:lang w:val="sr-Cyrl-CS" w:eastAsia="ar-SA"/>
        </w:rPr>
        <w:t xml:space="preserve">књиговодствене агенције </w:t>
      </w:r>
      <w:r w:rsidR="00C555AD">
        <w:rPr>
          <w:rFonts w:ascii="Times New Roman" w:eastAsia="Arial Unicode MS" w:hAnsi="Times New Roman"/>
          <w:color w:val="000000"/>
          <w:kern w:val="2"/>
          <w:sz w:val="24"/>
          <w:szCs w:val="24"/>
          <w:lang w:val="sr-Cyrl-CS" w:eastAsia="ar-SA"/>
        </w:rPr>
        <w:t xml:space="preserve">коју </w:t>
      </w:r>
      <w:r>
        <w:rPr>
          <w:rFonts w:ascii="Times New Roman" w:eastAsia="Arial Unicode MS" w:hAnsi="Times New Roman"/>
          <w:color w:val="000000"/>
          <w:kern w:val="2"/>
          <w:sz w:val="24"/>
          <w:szCs w:val="24"/>
          <w:lang w:val="sr-Cyrl-CS" w:eastAsia="ar-SA"/>
        </w:rPr>
        <w:t>је потребно вршити на годишњем нивоу, без ПДВ-а и са ПДВ-ом</w:t>
      </w:r>
      <w:r w:rsidR="0000038A">
        <w:rPr>
          <w:rFonts w:ascii="Times New Roman" w:eastAsia="Arial Unicode MS" w:hAnsi="Times New Roman"/>
          <w:color w:val="000000"/>
          <w:kern w:val="2"/>
          <w:sz w:val="24"/>
          <w:szCs w:val="24"/>
          <w:lang w:val="sr-Cyrl-CS" w:eastAsia="ar-SA"/>
        </w:rPr>
        <w:t xml:space="preserve">, </w:t>
      </w:r>
      <w:r w:rsidR="0000038A" w:rsidRPr="00C555AD">
        <w:rPr>
          <w:rFonts w:ascii="Times New Roman" w:eastAsia="Arial Unicode MS" w:hAnsi="Times New Roman"/>
          <w:color w:val="000000"/>
          <w:kern w:val="2"/>
          <w:sz w:val="24"/>
          <w:szCs w:val="24"/>
          <w:lang w:val="sr-Cyrl-CS" w:eastAsia="ar-SA"/>
        </w:rPr>
        <w:t xml:space="preserve">односно цену услуге усаглашавања стварног стања </w:t>
      </w:r>
      <w:r w:rsidR="00C555AD" w:rsidRPr="00C555AD">
        <w:rPr>
          <w:rFonts w:ascii="Times New Roman" w:eastAsia="Arial Unicode MS" w:hAnsi="Times New Roman"/>
          <w:color w:val="000000"/>
          <w:kern w:val="2"/>
          <w:sz w:val="24"/>
          <w:szCs w:val="24"/>
          <w:lang w:val="sr-Cyrl-CS" w:eastAsia="ar-SA"/>
        </w:rPr>
        <w:t>основн</w:t>
      </w:r>
      <w:r w:rsidR="00C555AD">
        <w:rPr>
          <w:rFonts w:ascii="Times New Roman" w:eastAsia="Arial Unicode MS" w:hAnsi="Times New Roman"/>
          <w:color w:val="000000"/>
          <w:kern w:val="2"/>
          <w:sz w:val="24"/>
          <w:szCs w:val="24"/>
          <w:lang w:val="sr-Cyrl-CS" w:eastAsia="ar-SA"/>
        </w:rPr>
        <w:t>и</w:t>
      </w:r>
      <w:r w:rsidR="00C555AD" w:rsidRPr="00C555AD">
        <w:rPr>
          <w:rFonts w:ascii="Times New Roman" w:eastAsia="Arial Unicode MS" w:hAnsi="Times New Roman"/>
          <w:color w:val="000000"/>
          <w:kern w:val="2"/>
          <w:sz w:val="24"/>
          <w:szCs w:val="24"/>
          <w:lang w:val="sr-Cyrl-CS" w:eastAsia="ar-SA"/>
        </w:rPr>
        <w:t xml:space="preserve">х </w:t>
      </w:r>
      <w:r w:rsidR="0000038A" w:rsidRPr="00C555AD">
        <w:rPr>
          <w:rFonts w:ascii="Times New Roman" w:eastAsia="Arial Unicode MS" w:hAnsi="Times New Roman"/>
          <w:color w:val="000000"/>
          <w:kern w:val="2"/>
          <w:sz w:val="24"/>
          <w:szCs w:val="24"/>
          <w:lang w:val="sr-Cyrl-CS" w:eastAsia="ar-SA"/>
        </w:rPr>
        <w:t xml:space="preserve">средстава </w:t>
      </w:r>
      <w:r w:rsidR="00583B0B" w:rsidRPr="00C555AD">
        <w:rPr>
          <w:rFonts w:ascii="Times New Roman" w:eastAsia="Arial Unicode MS" w:hAnsi="Times New Roman"/>
          <w:color w:val="000000"/>
          <w:kern w:val="2"/>
          <w:sz w:val="24"/>
          <w:szCs w:val="24"/>
          <w:lang w:val="sr-Cyrl-CS" w:eastAsia="ar-SA"/>
        </w:rPr>
        <w:t xml:space="preserve">и ситног инвентара </w:t>
      </w:r>
      <w:r w:rsidR="00583B0B" w:rsidRPr="00C70E47">
        <w:rPr>
          <w:rFonts w:ascii="Times New Roman" w:hAnsi="Times New Roman"/>
          <w:sz w:val="24"/>
          <w:szCs w:val="24"/>
          <w:lang w:val="sr-Cyrl-RS"/>
        </w:rPr>
        <w:t>са књиговодственим после спроведеног обавезног годишњег пописа</w:t>
      </w:r>
      <w:r w:rsidR="00497ABC">
        <w:rPr>
          <w:rFonts w:ascii="Times New Roman" w:hAnsi="Times New Roman"/>
          <w:sz w:val="24"/>
          <w:szCs w:val="24"/>
          <w:lang w:val="sr-Latn-RS"/>
        </w:rPr>
        <w:t xml:space="preserve"> </w:t>
      </w:r>
      <w:r w:rsidR="00497ABC">
        <w:rPr>
          <w:rFonts w:ascii="Times New Roman" w:hAnsi="Times New Roman"/>
          <w:sz w:val="24"/>
          <w:szCs w:val="24"/>
          <w:lang w:val="sr-Cyrl-RS"/>
        </w:rPr>
        <w:t xml:space="preserve">и њихово књижење, </w:t>
      </w:r>
      <w:r w:rsidR="00583B0B" w:rsidRPr="00C70E47">
        <w:rPr>
          <w:rFonts w:ascii="Times New Roman" w:hAnsi="Times New Roman"/>
          <w:sz w:val="24"/>
          <w:szCs w:val="24"/>
          <w:lang w:val="sr-Cyrl-RS"/>
        </w:rPr>
        <w:t xml:space="preserve">цену услуге амортизације, цену услуге израде и предаје комплетног </w:t>
      </w:r>
      <w:r w:rsidR="00583B0B" w:rsidRPr="00C70E47">
        <w:rPr>
          <w:rFonts w:ascii="Times New Roman" w:hAnsi="Times New Roman"/>
          <w:sz w:val="24"/>
          <w:szCs w:val="24"/>
          <w:lang w:val="sr-Cyrl-RS"/>
        </w:rPr>
        <w:lastRenderedPageBreak/>
        <w:t>финансијског извештаја и цену израде и предаје пореског биланса за недобитне организације</w:t>
      </w:r>
      <w:r>
        <w:rPr>
          <w:rFonts w:ascii="Times New Roman" w:eastAsia="Arial Unicode MS" w:hAnsi="Times New Roman"/>
          <w:color w:val="000000"/>
          <w:kern w:val="2"/>
          <w:sz w:val="24"/>
          <w:szCs w:val="24"/>
          <w:lang w:val="sr-Cyrl-CS" w:eastAsia="ar-SA"/>
        </w:rPr>
        <w:t>;</w:t>
      </w:r>
    </w:p>
    <w:p w:rsidR="00583B0B" w:rsidRDefault="00E72CA8" w:rsidP="007C7395">
      <w:pPr>
        <w:numPr>
          <w:ilvl w:val="0"/>
          <w:numId w:val="9"/>
        </w:numPr>
        <w:spacing w:after="0" w:line="240" w:lineRule="auto"/>
        <w:jc w:val="both"/>
        <w:rPr>
          <w:rFonts w:ascii="Times New Roman" w:eastAsia="TimesNewRomanPSMT" w:hAnsi="Times New Roman"/>
          <w:bCs/>
          <w:sz w:val="24"/>
          <w:szCs w:val="24"/>
          <w:lang w:val="sr-Cyrl-RS"/>
        </w:rPr>
      </w:pPr>
      <w:r>
        <w:rPr>
          <w:rFonts w:ascii="Times New Roman" w:eastAsia="TimesNewRomanPSMT" w:hAnsi="Times New Roman"/>
          <w:bCs/>
          <w:sz w:val="24"/>
          <w:szCs w:val="24"/>
          <w:lang w:val="sr-Cyrl-RS"/>
        </w:rPr>
        <w:t xml:space="preserve">у ред </w:t>
      </w:r>
      <w:r w:rsidR="00C70E47">
        <w:rPr>
          <w:rFonts w:ascii="Times New Roman" w:eastAsia="TimesNewRomanPSMT" w:hAnsi="Times New Roman"/>
          <w:bCs/>
          <w:sz w:val="24"/>
          <w:szCs w:val="24"/>
          <w:lang w:val="sr-Cyrl-RS"/>
        </w:rPr>
        <w:t>2.1</w:t>
      </w:r>
      <w:r>
        <w:rPr>
          <w:rFonts w:ascii="Times New Roman" w:eastAsia="TimesNewRomanPSMT" w:hAnsi="Times New Roman"/>
          <w:bCs/>
          <w:sz w:val="24"/>
          <w:szCs w:val="24"/>
          <w:lang w:val="sr-Cyrl-RS"/>
        </w:rPr>
        <w:t xml:space="preserve">. </w:t>
      </w:r>
      <w:r w:rsidR="006E48A9">
        <w:rPr>
          <w:rFonts w:ascii="Times New Roman" w:eastAsia="TimesNewRomanPSMT" w:hAnsi="Times New Roman"/>
          <w:bCs/>
          <w:sz w:val="24"/>
          <w:szCs w:val="24"/>
          <w:lang w:val="sr-Cyrl-RS"/>
        </w:rPr>
        <w:t>уписати укупну цену услуга књиговодствене агенције</w:t>
      </w:r>
      <w:r w:rsidR="00A023C3">
        <w:rPr>
          <w:rFonts w:ascii="Times New Roman" w:eastAsia="TimesNewRomanPSMT" w:hAnsi="Times New Roman"/>
          <w:bCs/>
          <w:sz w:val="24"/>
          <w:szCs w:val="24"/>
          <w:lang w:val="sr-Cyrl-RS"/>
        </w:rPr>
        <w:t xml:space="preserve"> </w:t>
      </w:r>
      <w:r w:rsidR="00583B0B">
        <w:rPr>
          <w:rFonts w:ascii="Times New Roman" w:eastAsia="TimesNewRomanPSMT" w:hAnsi="Times New Roman"/>
          <w:bCs/>
          <w:sz w:val="24"/>
          <w:szCs w:val="24"/>
          <w:lang w:val="sr-Cyrl-RS"/>
        </w:rPr>
        <w:t>које је потребно вршити на годишњем нивоу</w:t>
      </w:r>
      <w:r w:rsidR="00A023C3">
        <w:rPr>
          <w:rFonts w:ascii="Times New Roman" w:eastAsia="TimesNewRomanPSMT" w:hAnsi="Times New Roman"/>
          <w:bCs/>
          <w:sz w:val="24"/>
          <w:szCs w:val="24"/>
          <w:lang w:val="sr-Cyrl-RS"/>
        </w:rPr>
        <w:t xml:space="preserve">, без ПДВ-а и са ПДВ-ом </w:t>
      </w:r>
      <w:r w:rsidR="00583B0B">
        <w:rPr>
          <w:rFonts w:ascii="Times New Roman" w:eastAsia="TimesNewRomanPSMT" w:hAnsi="Times New Roman"/>
          <w:bCs/>
          <w:sz w:val="24"/>
          <w:szCs w:val="24"/>
          <w:lang w:val="sr-Cyrl-RS"/>
        </w:rPr>
        <w:t xml:space="preserve">(збир свих појединачних цена наведених </w:t>
      </w:r>
      <w:r w:rsidR="00497ABC">
        <w:rPr>
          <w:rFonts w:ascii="Times New Roman" w:eastAsia="TimesNewRomanPSMT" w:hAnsi="Times New Roman"/>
          <w:bCs/>
          <w:sz w:val="24"/>
          <w:szCs w:val="24"/>
          <w:lang w:val="sr-Cyrl-RS"/>
        </w:rPr>
        <w:t>у реду</w:t>
      </w:r>
      <w:r w:rsidR="00C70E47">
        <w:rPr>
          <w:rFonts w:ascii="Times New Roman" w:eastAsia="TimesNewRomanPSMT" w:hAnsi="Times New Roman"/>
          <w:bCs/>
          <w:sz w:val="24"/>
          <w:szCs w:val="24"/>
          <w:lang w:val="sr-Cyrl-RS"/>
        </w:rPr>
        <w:t xml:space="preserve"> број 2</w:t>
      </w:r>
      <w:r w:rsidR="00583B0B">
        <w:rPr>
          <w:rFonts w:ascii="Times New Roman" w:eastAsia="TimesNewRomanPSMT" w:hAnsi="Times New Roman"/>
          <w:bCs/>
          <w:sz w:val="24"/>
          <w:szCs w:val="24"/>
          <w:lang w:val="sr-Cyrl-RS"/>
        </w:rPr>
        <w:t>.)</w:t>
      </w:r>
    </w:p>
    <w:p w:rsidR="00A023C3" w:rsidRDefault="00583B0B" w:rsidP="00A023C3">
      <w:pPr>
        <w:numPr>
          <w:ilvl w:val="0"/>
          <w:numId w:val="9"/>
        </w:numPr>
        <w:spacing w:after="0" w:line="240" w:lineRule="auto"/>
        <w:jc w:val="both"/>
        <w:rPr>
          <w:rFonts w:ascii="Times New Roman" w:eastAsia="TimesNewRomanPSMT" w:hAnsi="Times New Roman"/>
          <w:bCs/>
          <w:sz w:val="24"/>
          <w:szCs w:val="24"/>
          <w:lang w:val="sr-Cyrl-RS"/>
        </w:rPr>
      </w:pPr>
      <w:r>
        <w:rPr>
          <w:rFonts w:ascii="Times New Roman" w:eastAsia="TimesNewRomanPSMT" w:hAnsi="Times New Roman"/>
          <w:bCs/>
          <w:sz w:val="24"/>
          <w:szCs w:val="24"/>
          <w:lang w:val="sr-Cyrl-RS"/>
        </w:rPr>
        <w:t xml:space="preserve">У ред </w:t>
      </w:r>
      <w:r w:rsidR="00C70E47">
        <w:rPr>
          <w:rFonts w:ascii="Times New Roman" w:eastAsia="TimesNewRomanPSMT" w:hAnsi="Times New Roman"/>
          <w:bCs/>
          <w:sz w:val="24"/>
          <w:szCs w:val="24"/>
          <w:lang w:val="sr-Cyrl-RS"/>
        </w:rPr>
        <w:t>3</w:t>
      </w:r>
      <w:r>
        <w:rPr>
          <w:rFonts w:ascii="Times New Roman" w:eastAsia="TimesNewRomanPSMT" w:hAnsi="Times New Roman"/>
          <w:bCs/>
          <w:sz w:val="24"/>
          <w:szCs w:val="24"/>
          <w:lang w:val="sr-Cyrl-RS"/>
        </w:rPr>
        <w:t xml:space="preserve">. уписати </w:t>
      </w:r>
      <w:r w:rsidR="006E48A9">
        <w:rPr>
          <w:rFonts w:ascii="Times New Roman" w:eastAsia="TimesNewRomanPSMT" w:hAnsi="Times New Roman"/>
          <w:bCs/>
          <w:sz w:val="24"/>
          <w:szCs w:val="24"/>
          <w:lang w:val="sr-Cyrl-RS"/>
        </w:rPr>
        <w:t xml:space="preserve"> </w:t>
      </w:r>
      <w:r w:rsidRPr="00497ABC">
        <w:rPr>
          <w:rFonts w:ascii="Times New Roman" w:hAnsi="Times New Roman"/>
          <w:sz w:val="24"/>
          <w:szCs w:val="24"/>
          <w:lang w:val="sr-Cyrl-RS"/>
        </w:rPr>
        <w:t xml:space="preserve">укупну цену услуга књиговодствене агенције </w:t>
      </w:r>
      <w:r w:rsidR="00A023C3" w:rsidRPr="00497ABC">
        <w:rPr>
          <w:rFonts w:ascii="Times New Roman" w:hAnsi="Times New Roman"/>
          <w:sz w:val="24"/>
          <w:szCs w:val="24"/>
          <w:lang w:val="sr-Cyrl-RS"/>
        </w:rPr>
        <w:t>бе</w:t>
      </w:r>
      <w:r w:rsidR="00C555AD" w:rsidRPr="00497ABC">
        <w:rPr>
          <w:rFonts w:ascii="Times New Roman" w:hAnsi="Times New Roman"/>
          <w:sz w:val="24"/>
          <w:szCs w:val="24"/>
          <w:lang w:val="sr-Cyrl-RS"/>
        </w:rPr>
        <w:t>з</w:t>
      </w:r>
      <w:r w:rsidR="00A023C3" w:rsidRPr="00497ABC">
        <w:rPr>
          <w:rFonts w:ascii="Times New Roman" w:hAnsi="Times New Roman"/>
          <w:sz w:val="24"/>
          <w:szCs w:val="24"/>
          <w:lang w:val="sr-Cyrl-RS"/>
        </w:rPr>
        <w:t xml:space="preserve"> ПДВ-а и са ПДВ-ом </w:t>
      </w:r>
      <w:r w:rsidRPr="002C51C9">
        <w:rPr>
          <w:rFonts w:ascii="Times New Roman" w:hAnsi="Times New Roman"/>
          <w:lang w:val="sr-Cyrl-RS"/>
        </w:rPr>
        <w:t>(</w:t>
      </w:r>
      <w:r w:rsidR="00A023C3" w:rsidRPr="00C70E47">
        <w:rPr>
          <w:rFonts w:ascii="Times New Roman" w:hAnsi="Times New Roman"/>
          <w:sz w:val="24"/>
          <w:szCs w:val="24"/>
          <w:lang w:val="sr-Cyrl-RS"/>
        </w:rPr>
        <w:t xml:space="preserve">збир укупне цене услуга књиговодствене агенције које је потребно вршити на месечном нивоу за 12 месеци и укупне цене услуга књиговодствене агенције које је потребно вршити на годишњем нивоу, односно збир цена наведених у редовима </w:t>
      </w:r>
      <w:r w:rsidR="00C70E47">
        <w:rPr>
          <w:rFonts w:ascii="Times New Roman" w:hAnsi="Times New Roman"/>
          <w:sz w:val="24"/>
          <w:szCs w:val="24"/>
          <w:lang w:val="sr-Cyrl-RS"/>
        </w:rPr>
        <w:t>1.1.</w:t>
      </w:r>
      <w:r w:rsidR="00A023C3" w:rsidRPr="00C70E47">
        <w:rPr>
          <w:rFonts w:ascii="Times New Roman" w:hAnsi="Times New Roman"/>
          <w:sz w:val="24"/>
          <w:szCs w:val="24"/>
          <w:lang w:val="sr-Cyrl-RS"/>
        </w:rPr>
        <w:t xml:space="preserve"> и </w:t>
      </w:r>
      <w:r w:rsidR="00C70E47">
        <w:rPr>
          <w:rFonts w:ascii="Times New Roman" w:hAnsi="Times New Roman"/>
          <w:sz w:val="24"/>
          <w:szCs w:val="24"/>
          <w:lang w:val="sr-Cyrl-RS"/>
        </w:rPr>
        <w:t>2.1.</w:t>
      </w:r>
      <w:r w:rsidR="006E48A9" w:rsidRPr="00C555AD">
        <w:rPr>
          <w:rFonts w:ascii="Times New Roman" w:eastAsia="TimesNewRomanPSMT" w:hAnsi="Times New Roman"/>
          <w:bCs/>
          <w:sz w:val="24"/>
          <w:szCs w:val="24"/>
          <w:lang w:val="sr-Cyrl-RS"/>
        </w:rPr>
        <w:t>).</w:t>
      </w:r>
    </w:p>
    <w:p w:rsidR="00A023C3" w:rsidRDefault="00A023C3" w:rsidP="00A023C3">
      <w:pPr>
        <w:spacing w:after="0" w:line="240" w:lineRule="auto"/>
        <w:jc w:val="both"/>
        <w:rPr>
          <w:rFonts w:ascii="Times New Roman" w:eastAsia="TimesNewRomanPSMT" w:hAnsi="Times New Roman"/>
          <w:bCs/>
          <w:sz w:val="24"/>
          <w:szCs w:val="24"/>
          <w:lang w:val="sr-Cyrl-RS"/>
        </w:rPr>
      </w:pPr>
    </w:p>
    <w:p w:rsidR="00A023C3" w:rsidRDefault="00A023C3" w:rsidP="00A023C3">
      <w:pPr>
        <w:spacing w:after="0" w:line="240" w:lineRule="auto"/>
        <w:jc w:val="both"/>
        <w:rPr>
          <w:rFonts w:ascii="Times New Roman" w:eastAsia="TimesNewRomanPSMT" w:hAnsi="Times New Roman"/>
          <w:bCs/>
          <w:sz w:val="24"/>
          <w:szCs w:val="24"/>
          <w:lang w:val="sr-Cyrl-RS"/>
        </w:rPr>
      </w:pPr>
      <w:r w:rsidRPr="00A023C3">
        <w:rPr>
          <w:rFonts w:ascii="Times New Roman" w:eastAsia="TimesNewRomanPSMT" w:hAnsi="Times New Roman"/>
          <w:bCs/>
          <w:i/>
          <w:sz w:val="24"/>
          <w:szCs w:val="24"/>
          <w:u w:val="single"/>
          <w:lang w:val="sr-Cyrl-RS"/>
        </w:rPr>
        <w:t xml:space="preserve">Као </w:t>
      </w:r>
      <w:r w:rsidR="00152A3A">
        <w:rPr>
          <w:rFonts w:ascii="Times New Roman" w:eastAsia="TimesNewRomanPSMT" w:hAnsi="Times New Roman"/>
          <w:bCs/>
          <w:i/>
          <w:sz w:val="24"/>
          <w:szCs w:val="24"/>
          <w:u w:val="single"/>
          <w:lang w:val="sr-Cyrl-RS"/>
        </w:rPr>
        <w:t>други захтев набавке</w:t>
      </w:r>
      <w:r w:rsidR="00152A3A">
        <w:rPr>
          <w:rFonts w:ascii="Times New Roman" w:eastAsia="TimesNewRomanPSMT" w:hAnsi="Times New Roman"/>
          <w:bCs/>
          <w:sz w:val="24"/>
          <w:szCs w:val="24"/>
          <w:lang w:val="sr-Cyrl-RS"/>
        </w:rPr>
        <w:t xml:space="preserve"> (који није наведен као критеријум за доделу) </w:t>
      </w:r>
      <w:r>
        <w:rPr>
          <w:rFonts w:ascii="Times New Roman" w:eastAsia="TimesNewRomanPSMT" w:hAnsi="Times New Roman"/>
          <w:bCs/>
          <w:sz w:val="24"/>
          <w:szCs w:val="24"/>
          <w:lang w:val="sr-Cyrl-RS"/>
        </w:rPr>
        <w:t xml:space="preserve">потребно је уписати у ком року ( од 1 до 15 дана) је понуђач у могућности да поступи, односно започне са радом по ванредном захтеву Наручиоца за вршење услуге која није у </w:t>
      </w:r>
      <w:r w:rsidR="00572E8C">
        <w:rPr>
          <w:rFonts w:ascii="Times New Roman" w:eastAsia="TimesNewRomanPSMT" w:hAnsi="Times New Roman"/>
          <w:bCs/>
          <w:sz w:val="24"/>
          <w:szCs w:val="24"/>
          <w:lang w:val="sr-Cyrl-RS"/>
        </w:rPr>
        <w:t>с</w:t>
      </w:r>
      <w:r>
        <w:rPr>
          <w:rFonts w:ascii="Times New Roman" w:eastAsia="TimesNewRomanPSMT" w:hAnsi="Times New Roman"/>
          <w:bCs/>
          <w:sz w:val="24"/>
          <w:szCs w:val="24"/>
          <w:lang w:val="sr-Cyrl-RS"/>
        </w:rPr>
        <w:t>писку у</w:t>
      </w:r>
      <w:r w:rsidR="00572E8C">
        <w:rPr>
          <w:rFonts w:ascii="Times New Roman" w:eastAsia="TimesNewRomanPSMT" w:hAnsi="Times New Roman"/>
          <w:bCs/>
          <w:sz w:val="24"/>
          <w:szCs w:val="24"/>
          <w:lang w:val="sr-Cyrl-RS"/>
        </w:rPr>
        <w:t>с</w:t>
      </w:r>
      <w:r>
        <w:rPr>
          <w:rFonts w:ascii="Times New Roman" w:eastAsia="TimesNewRomanPSMT" w:hAnsi="Times New Roman"/>
          <w:bCs/>
          <w:sz w:val="24"/>
          <w:szCs w:val="24"/>
          <w:lang w:val="sr-Cyrl-RS"/>
        </w:rPr>
        <w:t>луга наведених у Табели.</w:t>
      </w:r>
    </w:p>
    <w:p w:rsidR="00152A3A" w:rsidRDefault="00152A3A" w:rsidP="00A023C3">
      <w:pPr>
        <w:spacing w:after="0" w:line="240" w:lineRule="auto"/>
        <w:jc w:val="both"/>
        <w:rPr>
          <w:rFonts w:ascii="Times New Roman" w:eastAsia="TimesNewRomanPSMT" w:hAnsi="Times New Roman"/>
          <w:bCs/>
          <w:sz w:val="24"/>
          <w:szCs w:val="24"/>
          <w:lang w:val="sr-Cyrl-RS"/>
        </w:rPr>
      </w:pPr>
    </w:p>
    <w:p w:rsidR="00152A3A" w:rsidRDefault="00152A3A" w:rsidP="00A023C3">
      <w:pPr>
        <w:spacing w:after="0" w:line="240" w:lineRule="auto"/>
        <w:jc w:val="both"/>
        <w:rPr>
          <w:rFonts w:ascii="Times New Roman" w:eastAsia="TimesNewRomanPSMT" w:hAnsi="Times New Roman"/>
          <w:b/>
          <w:bCs/>
          <w:sz w:val="24"/>
          <w:szCs w:val="24"/>
          <w:u w:val="single"/>
          <w:lang w:val="sr-Cyrl-RS"/>
        </w:rPr>
      </w:pPr>
      <w:r w:rsidRPr="00152A3A">
        <w:rPr>
          <w:rFonts w:ascii="Times New Roman" w:eastAsia="TimesNewRomanPSMT" w:hAnsi="Times New Roman"/>
          <w:b/>
          <w:bCs/>
          <w:sz w:val="24"/>
          <w:szCs w:val="24"/>
          <w:u w:val="single"/>
          <w:lang w:val="sr-Latn-RS"/>
        </w:rPr>
        <w:t xml:space="preserve">III </w:t>
      </w:r>
      <w:r w:rsidRPr="00152A3A">
        <w:rPr>
          <w:rFonts w:ascii="Times New Roman" w:eastAsia="TimesNewRomanPSMT" w:hAnsi="Times New Roman"/>
          <w:b/>
          <w:bCs/>
          <w:sz w:val="24"/>
          <w:szCs w:val="24"/>
          <w:u w:val="single"/>
          <w:lang w:val="sr-Cyrl-RS"/>
        </w:rPr>
        <w:t>Резервни критеријум:</w:t>
      </w:r>
    </w:p>
    <w:p w:rsidR="00152A3A" w:rsidRDefault="00152A3A" w:rsidP="00A023C3">
      <w:pPr>
        <w:spacing w:after="0" w:line="240" w:lineRule="auto"/>
        <w:jc w:val="both"/>
        <w:rPr>
          <w:rFonts w:ascii="Times New Roman" w:eastAsia="TimesNewRomanPSMT" w:hAnsi="Times New Roman"/>
          <w:b/>
          <w:bCs/>
          <w:sz w:val="24"/>
          <w:szCs w:val="24"/>
          <w:u w:val="single"/>
          <w:lang w:val="sr-Cyrl-RS"/>
        </w:rPr>
      </w:pPr>
    </w:p>
    <w:p w:rsidR="00152A3A" w:rsidRPr="00152A3A" w:rsidRDefault="00152A3A" w:rsidP="00A023C3">
      <w:pPr>
        <w:spacing w:after="0" w:line="240" w:lineRule="auto"/>
        <w:jc w:val="both"/>
        <w:rPr>
          <w:rFonts w:ascii="Times New Roman" w:eastAsia="TimesNewRomanPSMT" w:hAnsi="Times New Roman"/>
          <w:bCs/>
          <w:sz w:val="24"/>
          <w:szCs w:val="24"/>
          <w:lang w:val="sr-Cyrl-RS"/>
        </w:rPr>
      </w:pPr>
      <w:r w:rsidRPr="00152A3A">
        <w:rPr>
          <w:rFonts w:ascii="Times New Roman" w:eastAsia="TimesNewRomanPSMT" w:hAnsi="Times New Roman"/>
          <w:bCs/>
          <w:sz w:val="24"/>
          <w:szCs w:val="24"/>
          <w:lang w:val="sr-Cyrl-RS"/>
        </w:rPr>
        <w:t>Уколико две или више понуда имају имају исту најнижу понуђену цену, као најповољнија биће изабрана понуда оног понуђача који понуди најкраћи рок за поступање по ванредном захтеву Наручиоца за вршење услуге која није обухваћена понудом понуђача а која је из описа његове делатности.</w:t>
      </w:r>
    </w:p>
    <w:p w:rsidR="00152A3A" w:rsidRPr="00152A3A" w:rsidRDefault="00152A3A" w:rsidP="00152A3A">
      <w:pPr>
        <w:spacing w:after="0" w:line="240" w:lineRule="auto"/>
        <w:jc w:val="both"/>
        <w:rPr>
          <w:rFonts w:ascii="Times New Roman" w:eastAsia="TimesNewRomanPSMT" w:hAnsi="Times New Roman"/>
          <w:bCs/>
          <w:sz w:val="24"/>
          <w:szCs w:val="24"/>
          <w:lang w:val="sr-Cyrl-RS"/>
        </w:rPr>
      </w:pPr>
      <w:r w:rsidRPr="00152A3A">
        <w:rPr>
          <w:rFonts w:ascii="Times New Roman" w:eastAsia="TimesNewRomanPSMT" w:hAnsi="Times New Roman"/>
          <w:bCs/>
          <w:sz w:val="24"/>
          <w:szCs w:val="24"/>
          <w:lang w:val="sr-Cyrl-RS"/>
        </w:rPr>
        <w:t>Уколико постоје две или више понуда са истом понуђеном ценом и истим роком</w:t>
      </w:r>
      <w:r w:rsidRPr="00152A3A">
        <w:rPr>
          <w:rFonts w:ascii="Times New Roman" w:eastAsia="TimesNewRomanPSMT" w:hAnsi="Times New Roman"/>
          <w:b/>
          <w:bCs/>
          <w:sz w:val="24"/>
          <w:szCs w:val="24"/>
          <w:lang w:val="sr-Cyrl-RS"/>
        </w:rPr>
        <w:t xml:space="preserve"> </w:t>
      </w:r>
      <w:r w:rsidRPr="00152A3A">
        <w:rPr>
          <w:rFonts w:ascii="Times New Roman" w:eastAsia="TimesNewRomanPSMT" w:hAnsi="Times New Roman"/>
          <w:bCs/>
          <w:sz w:val="24"/>
          <w:szCs w:val="24"/>
          <w:lang w:val="sr-Cyrl-RS"/>
        </w:rPr>
        <w:t>за поступање по ванредном захтеву Наручиоца за вршење услуге која није обухваћена понудом понуђача а која је из описа његове делатности</w:t>
      </w:r>
      <w:r>
        <w:rPr>
          <w:rFonts w:ascii="Times New Roman" w:eastAsia="TimesNewRomanPSMT" w:hAnsi="Times New Roman"/>
          <w:bCs/>
          <w:sz w:val="24"/>
          <w:szCs w:val="24"/>
          <w:lang w:val="sr-Cyrl-RS"/>
        </w:rPr>
        <w:t xml:space="preserve">, најповољнија понуда биће изабрана путем јавног жреба. </w:t>
      </w:r>
    </w:p>
    <w:p w:rsidR="0011011C" w:rsidRPr="00152A3A" w:rsidRDefault="00152A3A" w:rsidP="007C7395">
      <w:pPr>
        <w:spacing w:after="0" w:line="240" w:lineRule="auto"/>
        <w:jc w:val="both"/>
        <w:rPr>
          <w:rFonts w:ascii="Times New Roman" w:eastAsia="TimesNewRomanPSMT" w:hAnsi="Times New Roman"/>
          <w:b/>
          <w:bCs/>
          <w:sz w:val="24"/>
          <w:szCs w:val="24"/>
          <w:u w:val="single"/>
          <w:lang w:val="sr-Cyrl-RS"/>
        </w:rPr>
      </w:pPr>
      <w:r>
        <w:rPr>
          <w:rFonts w:ascii="Times New Roman" w:eastAsia="TimesNewRomanPSMT" w:hAnsi="Times New Roman"/>
          <w:b/>
          <w:bCs/>
          <w:sz w:val="24"/>
          <w:szCs w:val="24"/>
          <w:u w:val="single"/>
          <w:lang w:val="sr-Cyrl-RS"/>
        </w:rPr>
        <w:t xml:space="preserve"> </w:t>
      </w:r>
    </w:p>
    <w:p w:rsidR="0011011C" w:rsidRPr="006E48A9" w:rsidRDefault="0011011C" w:rsidP="007C7395">
      <w:pPr>
        <w:spacing w:after="0" w:line="240" w:lineRule="auto"/>
        <w:jc w:val="both"/>
        <w:rPr>
          <w:rFonts w:ascii="Times New Roman" w:eastAsia="Arial Unicode MS" w:hAnsi="Times New Roman"/>
          <w:bCs/>
          <w:i/>
          <w:iCs/>
          <w:color w:val="000000"/>
          <w:kern w:val="1"/>
          <w:sz w:val="24"/>
          <w:szCs w:val="24"/>
          <w:u w:val="single"/>
          <w:lang w:val="sr-Cyrl-RS" w:eastAsia="ar-SA"/>
        </w:rPr>
      </w:pPr>
      <w:r>
        <w:rPr>
          <w:rFonts w:ascii="Times New Roman" w:eastAsia="Times New Roman" w:hAnsi="Times New Roman"/>
          <w:bCs/>
          <w:sz w:val="24"/>
          <w:szCs w:val="24"/>
          <w:lang w:val="sr-Cyrl-CS"/>
        </w:rPr>
        <w:t xml:space="preserve">         </w:t>
      </w:r>
    </w:p>
    <w:sectPr w:rsidR="0011011C" w:rsidRPr="006E4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203" w:usb1="00000000" w:usb2="00000000" w:usb3="00000000" w:csb0="00000005"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56D3"/>
    <w:multiLevelType w:val="hybridMultilevel"/>
    <w:tmpl w:val="54CA57A4"/>
    <w:lvl w:ilvl="0" w:tplc="84DC6ADE">
      <w:start w:val="5"/>
      <w:numFmt w:val="bullet"/>
      <w:lvlText w:val="-"/>
      <w:lvlJc w:val="left"/>
      <w:pPr>
        <w:ind w:left="720" w:hanging="360"/>
      </w:pPr>
      <w:rPr>
        <w:rFonts w:ascii="Verdana" w:eastAsia="Times New Roman" w:hAnsi="Verdana"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19EE6684"/>
    <w:multiLevelType w:val="hybridMultilevel"/>
    <w:tmpl w:val="2FE4C61E"/>
    <w:lvl w:ilvl="0" w:tplc="08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46D35DCF"/>
    <w:multiLevelType w:val="hybridMultilevel"/>
    <w:tmpl w:val="34589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4E36E6"/>
    <w:multiLevelType w:val="hybridMultilevel"/>
    <w:tmpl w:val="AA74D2B8"/>
    <w:lvl w:ilvl="0" w:tplc="77B26C36">
      <w:start w:val="5"/>
      <w:numFmt w:val="decimal"/>
      <w:lvlText w:val="%1)"/>
      <w:lvlJc w:val="left"/>
      <w:pPr>
        <w:ind w:left="720" w:hanging="360"/>
      </w:pPr>
      <w:rPr>
        <w:rFonts w:eastAsia="TimesNewRomanPSMT" w:hint="default"/>
        <w:i/>
        <w:color w:val="auto"/>
        <w:sz w:val="24"/>
        <w:szCs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58B71C2A"/>
    <w:multiLevelType w:val="hybridMultilevel"/>
    <w:tmpl w:val="620277D2"/>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5AFD67C1"/>
    <w:multiLevelType w:val="hybridMultilevel"/>
    <w:tmpl w:val="4128EDCA"/>
    <w:lvl w:ilvl="0" w:tplc="241A0005">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6" w15:restartNumberingAfterBreak="0">
    <w:nsid w:val="7265648D"/>
    <w:multiLevelType w:val="hybridMultilevel"/>
    <w:tmpl w:val="6506FE68"/>
    <w:lvl w:ilvl="0" w:tplc="7B6204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9774F1"/>
    <w:multiLevelType w:val="hybridMultilevel"/>
    <w:tmpl w:val="42E84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1"/>
  </w:num>
  <w:num w:numId="6">
    <w:abstractNumId w:val="0"/>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A52"/>
    <w:rsid w:val="0000038A"/>
    <w:rsid w:val="000121D7"/>
    <w:rsid w:val="00046EA5"/>
    <w:rsid w:val="0006077E"/>
    <w:rsid w:val="00063B4C"/>
    <w:rsid w:val="000C0D4F"/>
    <w:rsid w:val="0011011C"/>
    <w:rsid w:val="001153F1"/>
    <w:rsid w:val="00152A3A"/>
    <w:rsid w:val="001646F3"/>
    <w:rsid w:val="00185A33"/>
    <w:rsid w:val="001F7E62"/>
    <w:rsid w:val="00273E8B"/>
    <w:rsid w:val="00283D2F"/>
    <w:rsid w:val="002B3105"/>
    <w:rsid w:val="002C51C9"/>
    <w:rsid w:val="002D2A36"/>
    <w:rsid w:val="002F14B4"/>
    <w:rsid w:val="00321174"/>
    <w:rsid w:val="003C58EF"/>
    <w:rsid w:val="003E7D31"/>
    <w:rsid w:val="003F796E"/>
    <w:rsid w:val="00460753"/>
    <w:rsid w:val="004679AA"/>
    <w:rsid w:val="00497ABC"/>
    <w:rsid w:val="004B17C4"/>
    <w:rsid w:val="00572E8C"/>
    <w:rsid w:val="00583B0B"/>
    <w:rsid w:val="005A526F"/>
    <w:rsid w:val="005D1B72"/>
    <w:rsid w:val="00661208"/>
    <w:rsid w:val="006A2DDE"/>
    <w:rsid w:val="006B5235"/>
    <w:rsid w:val="006B7A52"/>
    <w:rsid w:val="006E48A9"/>
    <w:rsid w:val="00711142"/>
    <w:rsid w:val="00763F8E"/>
    <w:rsid w:val="0076772B"/>
    <w:rsid w:val="007A6B47"/>
    <w:rsid w:val="007C7395"/>
    <w:rsid w:val="00826AFE"/>
    <w:rsid w:val="008E0FF0"/>
    <w:rsid w:val="00904029"/>
    <w:rsid w:val="00916987"/>
    <w:rsid w:val="00936278"/>
    <w:rsid w:val="009B380F"/>
    <w:rsid w:val="009C582C"/>
    <w:rsid w:val="00A023C3"/>
    <w:rsid w:val="00A41AA4"/>
    <w:rsid w:val="00A6524A"/>
    <w:rsid w:val="00AC7FEC"/>
    <w:rsid w:val="00AE6CE5"/>
    <w:rsid w:val="00B766BE"/>
    <w:rsid w:val="00BB0BA2"/>
    <w:rsid w:val="00BD239D"/>
    <w:rsid w:val="00BD2C44"/>
    <w:rsid w:val="00BD2E46"/>
    <w:rsid w:val="00C3573D"/>
    <w:rsid w:val="00C5556C"/>
    <w:rsid w:val="00C555AD"/>
    <w:rsid w:val="00C70E47"/>
    <w:rsid w:val="00C73039"/>
    <w:rsid w:val="00CF1AF3"/>
    <w:rsid w:val="00D03BBF"/>
    <w:rsid w:val="00D6269C"/>
    <w:rsid w:val="00DC1341"/>
    <w:rsid w:val="00E21C34"/>
    <w:rsid w:val="00E22825"/>
    <w:rsid w:val="00E27D02"/>
    <w:rsid w:val="00E57F49"/>
    <w:rsid w:val="00E72CA8"/>
    <w:rsid w:val="00E76280"/>
    <w:rsid w:val="00E927B6"/>
    <w:rsid w:val="00E96C3D"/>
    <w:rsid w:val="00EE288F"/>
    <w:rsid w:val="00F137B9"/>
    <w:rsid w:val="00F14D32"/>
    <w:rsid w:val="00F26F73"/>
    <w:rsid w:val="00F35E4C"/>
    <w:rsid w:val="00F73280"/>
    <w:rsid w:val="00FA1F29"/>
    <w:rsid w:val="00FA7B41"/>
    <w:rsid w:val="00FD1A00"/>
    <w:rsid w:val="00FF0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DB689"/>
  <w15:chartTrackingRefBased/>
  <w15:docId w15:val="{2C49CAB4-E4E4-41A6-A118-B1C4B9865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A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A52"/>
    <w:rPr>
      <w:rFonts w:ascii="Segoe UI" w:hAnsi="Segoe UI" w:cs="Segoe UI"/>
      <w:sz w:val="18"/>
      <w:szCs w:val="18"/>
    </w:rPr>
  </w:style>
  <w:style w:type="paragraph" w:customStyle="1" w:styleId="CharChar28CharCharChar">
    <w:name w:val="Char Char28 Char Char Char"/>
    <w:basedOn w:val="Normal"/>
    <w:rsid w:val="006B7A52"/>
    <w:pPr>
      <w:spacing w:line="240" w:lineRule="exact"/>
    </w:pPr>
    <w:rPr>
      <w:rFonts w:ascii="Verdana" w:eastAsia="Times New Roman" w:hAnsi="Verdana" w:cs="Times New Roman"/>
      <w:sz w:val="20"/>
      <w:szCs w:val="20"/>
    </w:rPr>
  </w:style>
  <w:style w:type="paragraph" w:customStyle="1" w:styleId="CharChar28CharCharChar0">
    <w:name w:val="Char Char28 Char Char Char"/>
    <w:basedOn w:val="Normal"/>
    <w:rsid w:val="00BD2C44"/>
    <w:pPr>
      <w:spacing w:line="240" w:lineRule="exact"/>
    </w:pPr>
    <w:rPr>
      <w:rFonts w:ascii="Verdana" w:eastAsia="Times New Roman" w:hAnsi="Verdana" w:cs="Times New Roman"/>
      <w:sz w:val="20"/>
      <w:szCs w:val="20"/>
    </w:rPr>
  </w:style>
  <w:style w:type="character" w:styleId="CommentReference">
    <w:name w:val="annotation reference"/>
    <w:basedOn w:val="DefaultParagraphFont"/>
    <w:uiPriority w:val="99"/>
    <w:semiHidden/>
    <w:unhideWhenUsed/>
    <w:rsid w:val="000C0D4F"/>
    <w:rPr>
      <w:sz w:val="16"/>
      <w:szCs w:val="16"/>
    </w:rPr>
  </w:style>
  <w:style w:type="paragraph" w:styleId="CommentText">
    <w:name w:val="annotation text"/>
    <w:basedOn w:val="Normal"/>
    <w:link w:val="CommentTextChar"/>
    <w:uiPriority w:val="99"/>
    <w:semiHidden/>
    <w:unhideWhenUsed/>
    <w:rsid w:val="000C0D4F"/>
    <w:pPr>
      <w:spacing w:line="240" w:lineRule="auto"/>
    </w:pPr>
    <w:rPr>
      <w:sz w:val="20"/>
      <w:szCs w:val="20"/>
    </w:rPr>
  </w:style>
  <w:style w:type="character" w:customStyle="1" w:styleId="CommentTextChar">
    <w:name w:val="Comment Text Char"/>
    <w:basedOn w:val="DefaultParagraphFont"/>
    <w:link w:val="CommentText"/>
    <w:uiPriority w:val="99"/>
    <w:semiHidden/>
    <w:rsid w:val="000C0D4F"/>
    <w:rPr>
      <w:sz w:val="20"/>
      <w:szCs w:val="20"/>
    </w:rPr>
  </w:style>
  <w:style w:type="paragraph" w:styleId="CommentSubject">
    <w:name w:val="annotation subject"/>
    <w:basedOn w:val="CommentText"/>
    <w:next w:val="CommentText"/>
    <w:link w:val="CommentSubjectChar"/>
    <w:uiPriority w:val="99"/>
    <w:semiHidden/>
    <w:unhideWhenUsed/>
    <w:rsid w:val="000C0D4F"/>
    <w:rPr>
      <w:b/>
      <w:bCs/>
    </w:rPr>
  </w:style>
  <w:style w:type="character" w:customStyle="1" w:styleId="CommentSubjectChar">
    <w:name w:val="Comment Subject Char"/>
    <w:basedOn w:val="CommentTextChar"/>
    <w:link w:val="CommentSubject"/>
    <w:uiPriority w:val="99"/>
    <w:semiHidden/>
    <w:rsid w:val="000C0D4F"/>
    <w:rPr>
      <w:b/>
      <w:bCs/>
      <w:sz w:val="20"/>
      <w:szCs w:val="20"/>
    </w:rPr>
  </w:style>
  <w:style w:type="paragraph" w:styleId="ListParagraph">
    <w:name w:val="List Paragraph"/>
    <w:basedOn w:val="Normal"/>
    <w:link w:val="ListParagraphChar"/>
    <w:qFormat/>
    <w:rsid w:val="007C7395"/>
    <w:pPr>
      <w:spacing w:after="0" w:line="240" w:lineRule="auto"/>
      <w:ind w:left="720"/>
    </w:pPr>
    <w:rPr>
      <w:rFonts w:ascii="Times New Roman" w:eastAsia="Times New Roman" w:hAnsi="Times New Roman" w:cs="Times New Roman"/>
      <w:sz w:val="24"/>
      <w:szCs w:val="24"/>
      <w:lang w:val="en-GB"/>
    </w:rPr>
  </w:style>
  <w:style w:type="paragraph" w:styleId="NoSpacing">
    <w:name w:val="No Spacing"/>
    <w:qFormat/>
    <w:rsid w:val="007C7395"/>
    <w:pPr>
      <w:spacing w:after="0" w:line="240" w:lineRule="auto"/>
    </w:pPr>
    <w:rPr>
      <w:rFonts w:ascii="Times New Roman" w:eastAsia="Times New Roman" w:hAnsi="Times New Roman" w:cs="Times New Roman"/>
      <w:sz w:val="24"/>
      <w:szCs w:val="24"/>
      <w:lang w:val="en-GB"/>
    </w:rPr>
  </w:style>
  <w:style w:type="paragraph" w:customStyle="1" w:styleId="Default">
    <w:name w:val="Default"/>
    <w:rsid w:val="007C7395"/>
    <w:pPr>
      <w:autoSpaceDE w:val="0"/>
      <w:autoSpaceDN w:val="0"/>
      <w:adjustRightInd w:val="0"/>
      <w:spacing w:after="0" w:line="240" w:lineRule="auto"/>
    </w:pPr>
    <w:rPr>
      <w:rFonts w:ascii="Times New Roman" w:eastAsia="Calibri" w:hAnsi="Times New Roman" w:cs="Times New Roman"/>
      <w:color w:val="000000"/>
      <w:sz w:val="24"/>
      <w:szCs w:val="24"/>
      <w:lang w:val="sr-Latn-RS" w:eastAsia="sr-Latn-RS"/>
    </w:rPr>
  </w:style>
  <w:style w:type="character" w:customStyle="1" w:styleId="ListParagraphChar">
    <w:name w:val="List Paragraph Char"/>
    <w:basedOn w:val="DefaultParagraphFont"/>
    <w:link w:val="ListParagraph"/>
    <w:locked/>
    <w:rsid w:val="00FA7B41"/>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9523">
      <w:bodyDiv w:val="1"/>
      <w:marLeft w:val="0"/>
      <w:marRight w:val="0"/>
      <w:marTop w:val="0"/>
      <w:marBottom w:val="0"/>
      <w:divBdr>
        <w:top w:val="none" w:sz="0" w:space="0" w:color="auto"/>
        <w:left w:val="none" w:sz="0" w:space="0" w:color="auto"/>
        <w:bottom w:val="none" w:sz="0" w:space="0" w:color="auto"/>
        <w:right w:val="none" w:sz="0" w:space="0" w:color="auto"/>
      </w:divBdr>
    </w:div>
    <w:div w:id="209615582">
      <w:bodyDiv w:val="1"/>
      <w:marLeft w:val="0"/>
      <w:marRight w:val="0"/>
      <w:marTop w:val="0"/>
      <w:marBottom w:val="0"/>
      <w:divBdr>
        <w:top w:val="none" w:sz="0" w:space="0" w:color="auto"/>
        <w:left w:val="none" w:sz="0" w:space="0" w:color="auto"/>
        <w:bottom w:val="none" w:sz="0" w:space="0" w:color="auto"/>
        <w:right w:val="none" w:sz="0" w:space="0" w:color="auto"/>
      </w:divBdr>
    </w:div>
    <w:div w:id="688067450">
      <w:bodyDiv w:val="1"/>
      <w:marLeft w:val="0"/>
      <w:marRight w:val="0"/>
      <w:marTop w:val="0"/>
      <w:marBottom w:val="0"/>
      <w:divBdr>
        <w:top w:val="none" w:sz="0" w:space="0" w:color="auto"/>
        <w:left w:val="none" w:sz="0" w:space="0" w:color="auto"/>
        <w:bottom w:val="none" w:sz="0" w:space="0" w:color="auto"/>
        <w:right w:val="none" w:sz="0" w:space="0" w:color="auto"/>
      </w:divBdr>
    </w:div>
    <w:div w:id="157176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Brusin</dc:creator>
  <cp:keywords/>
  <dc:description/>
  <cp:lastModifiedBy>Senka Brusin</cp:lastModifiedBy>
  <cp:revision>9</cp:revision>
  <dcterms:created xsi:type="dcterms:W3CDTF">2022-09-29T08:39:00Z</dcterms:created>
  <dcterms:modified xsi:type="dcterms:W3CDTF">2022-10-04T09:43:00Z</dcterms:modified>
</cp:coreProperties>
</file>